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EAC" w14:textId="77777777" w:rsidR="00B45159" w:rsidRDefault="008E4700">
      <w:pPr>
        <w:pStyle w:val="a3"/>
        <w:ind w:left="2310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 wp14:anchorId="230D4CE7" wp14:editId="504BEE11">
            <wp:extent cx="3997605" cy="63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6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AF64" w14:textId="77777777" w:rsidR="00B45159" w:rsidRDefault="00B45159">
      <w:pPr>
        <w:pStyle w:val="a3"/>
        <w:rPr>
          <w:rFonts w:ascii="Times New Roman"/>
        </w:rPr>
      </w:pPr>
    </w:p>
    <w:p w14:paraId="3CFF602D" w14:textId="77777777" w:rsidR="00B45159" w:rsidRDefault="00B45159">
      <w:pPr>
        <w:pStyle w:val="a3"/>
        <w:rPr>
          <w:rFonts w:ascii="Times New Roman"/>
        </w:rPr>
      </w:pPr>
    </w:p>
    <w:p w14:paraId="2C1977D0" w14:textId="77777777" w:rsidR="00B45159" w:rsidRDefault="00B45159">
      <w:pPr>
        <w:pStyle w:val="a3"/>
        <w:rPr>
          <w:rFonts w:ascii="Times New Roman"/>
        </w:rPr>
      </w:pPr>
    </w:p>
    <w:p w14:paraId="68163BC1" w14:textId="77777777" w:rsidR="00B45159" w:rsidRDefault="00B45159">
      <w:pPr>
        <w:pStyle w:val="a3"/>
        <w:spacing w:before="1"/>
        <w:rPr>
          <w:rFonts w:ascii="Times New Roman"/>
          <w:sz w:val="27"/>
        </w:rPr>
      </w:pPr>
    </w:p>
    <w:p w14:paraId="37FF491C" w14:textId="0564D267" w:rsidR="00B45159" w:rsidRPr="00CE32CE" w:rsidRDefault="006C1FA8" w:rsidP="006C1FA8">
      <w:pPr>
        <w:pStyle w:val="TableParagraph"/>
        <w:rPr>
          <w:b/>
          <w:sz w:val="28"/>
          <w:szCs w:val="28"/>
        </w:rPr>
      </w:pPr>
      <w:r w:rsidRPr="000E5CD3">
        <w:rPr>
          <w:b/>
          <w:sz w:val="40"/>
          <w:szCs w:val="40"/>
        </w:rPr>
        <w:t>Инструкция</w:t>
      </w:r>
      <w:r w:rsidR="000E5CD3">
        <w:rPr>
          <w:b/>
          <w:sz w:val="28"/>
          <w:szCs w:val="28"/>
        </w:rPr>
        <w:br/>
      </w:r>
      <w:r w:rsidRPr="006C1FA8">
        <w:rPr>
          <w:b/>
          <w:sz w:val="28"/>
          <w:szCs w:val="28"/>
        </w:rPr>
        <w:t>по эксплуатации</w:t>
      </w:r>
      <w:r w:rsidRPr="006C1FA8">
        <w:rPr>
          <w:b/>
          <w:sz w:val="28"/>
          <w:szCs w:val="28"/>
        </w:rPr>
        <w:br/>
      </w:r>
      <w:r w:rsidRPr="006C1FA8">
        <w:rPr>
          <w:b/>
          <w:sz w:val="28"/>
          <w:szCs w:val="28"/>
        </w:rPr>
        <w:br/>
      </w:r>
      <w:r w:rsidR="008E4700" w:rsidRPr="006C1FA8">
        <w:rPr>
          <w:b/>
          <w:sz w:val="28"/>
          <w:szCs w:val="28"/>
          <w:lang w:val="en-US"/>
        </w:rPr>
        <w:t>Blue</w:t>
      </w:r>
      <w:r w:rsidR="008E4700" w:rsidRPr="006C1FA8">
        <w:rPr>
          <w:b/>
          <w:sz w:val="28"/>
          <w:szCs w:val="28"/>
        </w:rPr>
        <w:t xml:space="preserve"> </w:t>
      </w:r>
      <w:r w:rsidR="008E4700" w:rsidRPr="006C1FA8">
        <w:rPr>
          <w:b/>
          <w:sz w:val="28"/>
          <w:szCs w:val="28"/>
          <w:lang w:val="en-US"/>
        </w:rPr>
        <w:t>Smart</w:t>
      </w:r>
      <w:r w:rsidR="008E4700" w:rsidRPr="006C1FA8">
        <w:rPr>
          <w:b/>
          <w:sz w:val="28"/>
          <w:szCs w:val="28"/>
        </w:rPr>
        <w:t xml:space="preserve"> </w:t>
      </w:r>
      <w:r w:rsidR="008E4700" w:rsidRPr="006C1FA8">
        <w:rPr>
          <w:b/>
          <w:sz w:val="28"/>
          <w:szCs w:val="28"/>
          <w:lang w:val="en-US"/>
        </w:rPr>
        <w:t>IP</w:t>
      </w:r>
      <w:r w:rsidR="008E4700" w:rsidRPr="006C1FA8">
        <w:rPr>
          <w:b/>
          <w:sz w:val="28"/>
          <w:szCs w:val="28"/>
        </w:rPr>
        <w:t xml:space="preserve">67 </w:t>
      </w:r>
      <w:r w:rsidR="008E4700" w:rsidRPr="006C1FA8">
        <w:rPr>
          <w:b/>
          <w:sz w:val="28"/>
          <w:szCs w:val="28"/>
          <w:lang w:val="en-US"/>
        </w:rPr>
        <w:t>Charger</w:t>
      </w:r>
      <w:r w:rsidR="008E4700" w:rsidRPr="006C1FA8">
        <w:rPr>
          <w:b/>
          <w:sz w:val="28"/>
          <w:szCs w:val="28"/>
        </w:rPr>
        <w:t xml:space="preserve"> </w:t>
      </w:r>
      <w:r w:rsidR="00CE32CE">
        <w:rPr>
          <w:b/>
          <w:sz w:val="28"/>
          <w:szCs w:val="28"/>
        </w:rPr>
        <w:t>12/7 230</w:t>
      </w:r>
      <w:r w:rsidR="00CE32CE">
        <w:rPr>
          <w:b/>
          <w:sz w:val="28"/>
          <w:szCs w:val="28"/>
          <w:lang w:val="en-US"/>
        </w:rPr>
        <w:t>V</w:t>
      </w:r>
      <w:r w:rsidR="00CE32CE" w:rsidRPr="00CE32CE">
        <w:rPr>
          <w:b/>
          <w:sz w:val="28"/>
          <w:szCs w:val="28"/>
        </w:rPr>
        <w:t xml:space="preserve"> </w:t>
      </w:r>
      <w:r w:rsidR="00CE32CE">
        <w:rPr>
          <w:b/>
          <w:sz w:val="28"/>
          <w:szCs w:val="28"/>
          <w:lang w:val="en-US"/>
        </w:rPr>
        <w:t>CEE</w:t>
      </w:r>
      <w:r w:rsidR="00CE32CE">
        <w:rPr>
          <w:b/>
          <w:sz w:val="28"/>
          <w:szCs w:val="28"/>
        </w:rPr>
        <w:t xml:space="preserve"> 7/</w:t>
      </w:r>
      <w:r w:rsidR="00CE32CE" w:rsidRPr="00CE32CE">
        <w:rPr>
          <w:b/>
          <w:sz w:val="28"/>
          <w:szCs w:val="28"/>
        </w:rPr>
        <w:t>7</w:t>
      </w:r>
    </w:p>
    <w:p w14:paraId="57A48386" w14:textId="77777777" w:rsidR="00B45159" w:rsidRPr="006C1FA8" w:rsidRDefault="00B45159">
      <w:pPr>
        <w:pStyle w:val="a3"/>
        <w:rPr>
          <w:b/>
          <w:sz w:val="26"/>
        </w:rPr>
      </w:pPr>
    </w:p>
    <w:p w14:paraId="5D56890A" w14:textId="77777777" w:rsidR="00B45159" w:rsidRDefault="008E4700">
      <w:pPr>
        <w:pStyle w:val="a3"/>
        <w:spacing w:before="212"/>
        <w:ind w:left="220" w:right="781"/>
      </w:pPr>
      <w:r>
        <w:t>Зарядные устройства предназначены для заряда свинцово-кислотных AGM, GEL и Li-</w:t>
      </w:r>
      <w:proofErr w:type="spellStart"/>
      <w:r>
        <w:t>ion</w:t>
      </w:r>
      <w:proofErr w:type="spellEnd"/>
      <w:r>
        <w:t xml:space="preserve"> аккумуляторных батарей. Модели с суффиксом (1+Si) имеют второй выход с ограниченным током, который активен, когда</w:t>
      </w:r>
    </w:p>
    <w:p w14:paraId="5BD42AE9" w14:textId="77777777" w:rsidR="00B45159" w:rsidRDefault="008E4700">
      <w:pPr>
        <w:pStyle w:val="a3"/>
        <w:spacing w:before="1"/>
        <w:ind w:left="220" w:right="569"/>
      </w:pPr>
      <w:r>
        <w:t>присутствует напряжение переменного тока на входе устройства. Этот выход может быть использован, для блокировки запуска двигателя автомобиля или яхты перед отключением зарядного устройства от сети.</w:t>
      </w:r>
    </w:p>
    <w:p w14:paraId="757F0428" w14:textId="77777777" w:rsidR="00B45159" w:rsidRDefault="00B45159">
      <w:pPr>
        <w:pStyle w:val="a3"/>
        <w:spacing w:before="8"/>
        <w:rPr>
          <w:sz w:val="19"/>
        </w:rPr>
      </w:pPr>
    </w:p>
    <w:p w14:paraId="24CF78BB" w14:textId="77777777" w:rsidR="00B45159" w:rsidRDefault="008E4700">
      <w:pPr>
        <w:pStyle w:val="1"/>
      </w:pPr>
      <w:r>
        <w:t>Только для Blue Smart версии</w:t>
      </w:r>
    </w:p>
    <w:p w14:paraId="46575DB3" w14:textId="77777777" w:rsidR="00B45159" w:rsidRDefault="008E4700">
      <w:pPr>
        <w:pStyle w:val="a3"/>
        <w:spacing w:before="5"/>
        <w:ind w:left="220" w:right="709"/>
      </w:pPr>
      <w:r>
        <w:t xml:space="preserve">Настраивайте, контролируйте и обновляйте зарядное устройство с помощью смартфонов Apple и </w:t>
      </w:r>
      <w:proofErr w:type="spellStart"/>
      <w:r>
        <w:t>Android</w:t>
      </w:r>
      <w:proofErr w:type="spellEnd"/>
      <w:r>
        <w:t>, планшетов или других устройств.</w:t>
      </w:r>
    </w:p>
    <w:p w14:paraId="20B2659C" w14:textId="77777777" w:rsidR="00B45159" w:rsidRDefault="00B45159">
      <w:pPr>
        <w:pStyle w:val="a3"/>
        <w:spacing w:before="4"/>
        <w:rPr>
          <w:sz w:val="19"/>
        </w:rPr>
      </w:pPr>
    </w:p>
    <w:p w14:paraId="76F0D362" w14:textId="77777777" w:rsidR="00B45159" w:rsidRDefault="008E4700">
      <w:pPr>
        <w:pStyle w:val="1"/>
      </w:pPr>
      <w:r>
        <w:t>Микропроцессорное управление алгоритмом заряда.</w:t>
      </w:r>
    </w:p>
    <w:p w14:paraId="0FEA3BE8" w14:textId="77777777" w:rsidR="00B45159" w:rsidRDefault="008E4700">
      <w:pPr>
        <w:pStyle w:val="a3"/>
        <w:spacing w:before="5"/>
        <w:ind w:left="220"/>
      </w:pP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u w:val="single"/>
        </w:rPr>
        <w:t>Адаптивная 4-х ступенчатая характеристика заряда: наполнение - поглощение - плавающий – хранение.</w:t>
      </w:r>
    </w:p>
    <w:p w14:paraId="2808FCF0" w14:textId="77777777" w:rsidR="00B45159" w:rsidRDefault="008E4700">
      <w:pPr>
        <w:pStyle w:val="a3"/>
        <w:spacing w:before="1"/>
        <w:ind w:left="220"/>
      </w:pPr>
      <w:r>
        <w:t>Зарядное устройство имеет микропроцессорный блок для управления адаптивной характеристикой заряда</w:t>
      </w:r>
    </w:p>
    <w:p w14:paraId="7BDC4BDD" w14:textId="77777777" w:rsidR="00B45159" w:rsidRDefault="008E4700">
      <w:pPr>
        <w:pStyle w:val="a3"/>
        <w:ind w:left="220" w:right="388"/>
      </w:pPr>
      <w:r>
        <w:t>батарей. "Адаптивная" функция автоматически оптимизирует процесс заряда аккумулятора относительно его эксплуатации.</w:t>
      </w:r>
    </w:p>
    <w:p w14:paraId="4D5764D4" w14:textId="77777777" w:rsidR="00B45159" w:rsidRDefault="00B45159">
      <w:pPr>
        <w:pStyle w:val="a3"/>
        <w:spacing w:before="2"/>
      </w:pPr>
    </w:p>
    <w:p w14:paraId="2CC4097C" w14:textId="77777777" w:rsidR="00B45159" w:rsidRDefault="008E4700">
      <w:pPr>
        <w:pStyle w:val="a3"/>
        <w:ind w:left="220"/>
      </w:pP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u w:val="single"/>
        </w:rPr>
        <w:t>Правильный объем заряда: переменное время поглощения</w:t>
      </w:r>
    </w:p>
    <w:p w14:paraId="77ACA62C" w14:textId="77777777" w:rsidR="00B45159" w:rsidRDefault="008E4700">
      <w:pPr>
        <w:pStyle w:val="a3"/>
        <w:ind w:left="220" w:right="315"/>
      </w:pPr>
      <w:r>
        <w:t>Если происходили только мелкие разряды, то время периода поглощения будет коротким, это предотвращает перезаряд батареи. После глубокого разряда. Для полного заряда аккумулятора, время поглощения</w:t>
      </w:r>
    </w:p>
    <w:p w14:paraId="356FD4CE" w14:textId="77777777" w:rsidR="00B45159" w:rsidRDefault="008E4700">
      <w:pPr>
        <w:pStyle w:val="a3"/>
        <w:spacing w:before="1"/>
        <w:ind w:left="220"/>
      </w:pPr>
      <w:r>
        <w:t>автоматически будет увеличено.</w:t>
      </w:r>
    </w:p>
    <w:p w14:paraId="1E43AF31" w14:textId="77777777" w:rsidR="00B45159" w:rsidRDefault="00B45159">
      <w:pPr>
        <w:pStyle w:val="a3"/>
        <w:spacing w:before="1"/>
      </w:pPr>
    </w:p>
    <w:p w14:paraId="25A4A1CD" w14:textId="77777777" w:rsidR="00B45159" w:rsidRDefault="008E4700">
      <w:pPr>
        <w:pStyle w:val="a3"/>
        <w:spacing w:line="228" w:lineRule="exact"/>
        <w:ind w:left="220"/>
      </w:pPr>
      <w:r>
        <w:rPr>
          <w:rFonts w:ascii="Times New Roman" w:hAnsi="Times New Roman"/>
          <w:spacing w:val="-51"/>
          <w:u w:val="single"/>
        </w:rPr>
        <w:t xml:space="preserve"> </w:t>
      </w:r>
      <w:r>
        <w:rPr>
          <w:u w:val="single"/>
        </w:rPr>
        <w:t>Меньше обслуживания и старения, когда аккумулятор не используется: режим хранения</w:t>
      </w:r>
    </w:p>
    <w:p w14:paraId="37DFF563" w14:textId="77777777" w:rsidR="00B45159" w:rsidRDefault="008E4700">
      <w:pPr>
        <w:pStyle w:val="a3"/>
        <w:ind w:left="220" w:right="415"/>
      </w:pPr>
      <w:r>
        <w:t xml:space="preserve">После периода поглощения, зарядное устройство переключается в режим плавающего заряда, а затем, если батарея не подвергалась разряду в режим хранения. В режиме хранения напряжение плавающего заряда уменьшается до 2,2В / элемент (13,2В для батареи 12В), чтобы свести к минимуму выделение газов и коррозии положительных пластин. Раз в неделю напряжение поднимается обратно на уровень поглощения для выравнивания аккумулятора. Эта функция предотвращает расслоение электролита и </w:t>
      </w:r>
      <w:proofErr w:type="spellStart"/>
      <w:r>
        <w:t>сульфатацию</w:t>
      </w:r>
      <w:proofErr w:type="spellEnd"/>
      <w:r>
        <w:t>, что является одной из основных причин раннего отказа батареи.</w:t>
      </w:r>
    </w:p>
    <w:p w14:paraId="25D5AE7C" w14:textId="77777777" w:rsidR="00B45159" w:rsidRDefault="00B45159">
      <w:pPr>
        <w:pStyle w:val="a3"/>
        <w:spacing w:before="8"/>
        <w:rPr>
          <w:sz w:val="19"/>
        </w:rPr>
      </w:pPr>
    </w:p>
    <w:p w14:paraId="11938485" w14:textId="77777777" w:rsidR="00B45159" w:rsidRDefault="008E4700">
      <w:pPr>
        <w:pStyle w:val="1"/>
      </w:pPr>
      <w:r>
        <w:t>Установка и инструкция по эксплуатации</w:t>
      </w:r>
    </w:p>
    <w:p w14:paraId="634FA201" w14:textId="77777777" w:rsidR="00B45159" w:rsidRDefault="008E4700">
      <w:pPr>
        <w:pStyle w:val="a5"/>
        <w:numPr>
          <w:ilvl w:val="0"/>
          <w:numId w:val="2"/>
        </w:numPr>
        <w:tabs>
          <w:tab w:val="left" w:pos="447"/>
        </w:tabs>
        <w:spacing w:before="6"/>
        <w:ind w:right="568" w:firstLine="0"/>
        <w:rPr>
          <w:sz w:val="20"/>
        </w:rPr>
      </w:pPr>
      <w:r>
        <w:rPr>
          <w:sz w:val="20"/>
        </w:rPr>
        <w:t>Зарядное устройство должно быть установлено в хорошо проветриваемом помещении рядом с батареей (но, из-за возможных выделений агрессивных газов, не над</w:t>
      </w:r>
      <w:r>
        <w:rPr>
          <w:spacing w:val="10"/>
          <w:sz w:val="20"/>
        </w:rPr>
        <w:t xml:space="preserve"> </w:t>
      </w:r>
      <w:r>
        <w:rPr>
          <w:sz w:val="20"/>
        </w:rPr>
        <w:t>батареей!)</w:t>
      </w:r>
    </w:p>
    <w:p w14:paraId="0106E958" w14:textId="77777777" w:rsidR="00B45159" w:rsidRDefault="008E4700">
      <w:pPr>
        <w:pStyle w:val="a5"/>
        <w:numPr>
          <w:ilvl w:val="0"/>
          <w:numId w:val="2"/>
        </w:numPr>
        <w:tabs>
          <w:tab w:val="left" w:pos="447"/>
        </w:tabs>
        <w:spacing w:before="4" w:line="235" w:lineRule="auto"/>
        <w:ind w:right="423" w:firstLine="0"/>
        <w:rPr>
          <w:sz w:val="20"/>
        </w:rPr>
      </w:pPr>
      <w:r>
        <w:rPr>
          <w:sz w:val="20"/>
        </w:rPr>
        <w:t>Подключите наконечники к батарее: минусовой кабель (черный) к отрицательному полюсу аккумулятора, а плюсовой кабель (красный) к положительному полюсу</w:t>
      </w:r>
      <w:r>
        <w:rPr>
          <w:spacing w:val="-4"/>
          <w:sz w:val="20"/>
        </w:rPr>
        <w:t xml:space="preserve"> </w:t>
      </w:r>
      <w:r>
        <w:rPr>
          <w:sz w:val="20"/>
        </w:rPr>
        <w:t>батареи.</w:t>
      </w:r>
    </w:p>
    <w:p w14:paraId="01327471" w14:textId="77777777" w:rsidR="00B45159" w:rsidRDefault="008E4700">
      <w:pPr>
        <w:pStyle w:val="a5"/>
        <w:numPr>
          <w:ilvl w:val="0"/>
          <w:numId w:val="2"/>
        </w:numPr>
        <w:tabs>
          <w:tab w:val="left" w:pos="447"/>
        </w:tabs>
        <w:spacing w:before="2"/>
        <w:ind w:left="446" w:hanging="227"/>
        <w:rPr>
          <w:sz w:val="20"/>
        </w:rPr>
      </w:pPr>
      <w:r>
        <w:rPr>
          <w:sz w:val="20"/>
        </w:rPr>
        <w:t>Подключите сетевой кабель переменного тока в розетку. После этого начнется цикл заряда</w:t>
      </w:r>
      <w:r>
        <w:rPr>
          <w:spacing w:val="-10"/>
          <w:sz w:val="20"/>
        </w:rPr>
        <w:t xml:space="preserve"> </w:t>
      </w:r>
      <w:r>
        <w:rPr>
          <w:sz w:val="20"/>
        </w:rPr>
        <w:t>батареи.</w:t>
      </w:r>
    </w:p>
    <w:p w14:paraId="07A9D19F" w14:textId="77777777" w:rsidR="00B45159" w:rsidRDefault="00B45159">
      <w:pPr>
        <w:pStyle w:val="a3"/>
        <w:spacing w:before="7"/>
        <w:rPr>
          <w:sz w:val="19"/>
        </w:rPr>
      </w:pPr>
    </w:p>
    <w:p w14:paraId="18DB7314" w14:textId="77777777" w:rsidR="00B45159" w:rsidRDefault="008E4700">
      <w:pPr>
        <w:pStyle w:val="1"/>
      </w:pPr>
      <w:r>
        <w:t>Светодиодная индикация</w:t>
      </w:r>
    </w:p>
    <w:p w14:paraId="35DA74D8" w14:textId="77777777" w:rsidR="00B45159" w:rsidRDefault="008E4700">
      <w:pPr>
        <w:pStyle w:val="a3"/>
        <w:spacing w:before="6"/>
        <w:ind w:left="220" w:right="226"/>
      </w:pPr>
      <w:r>
        <w:t>Зеленый светодиод загорается, когда зарядное устройство подключено к источнику переменного тока. Желтый светодиод будет мигать с высокой частотой во время периода наполнения и с меньшей частотой во время периода поглощения. Желтый светодиод будет гореть непрерывно в течение плавающего заряда и будет выключен в режиме хранения.</w:t>
      </w:r>
    </w:p>
    <w:p w14:paraId="18C15425" w14:textId="77777777" w:rsidR="00B45159" w:rsidRDefault="00B45159">
      <w:pPr>
        <w:pStyle w:val="a3"/>
        <w:spacing w:before="8"/>
        <w:rPr>
          <w:sz w:val="19"/>
        </w:rPr>
      </w:pPr>
    </w:p>
    <w:p w14:paraId="4BC5C278" w14:textId="77777777" w:rsidR="00B45159" w:rsidRDefault="008E4700">
      <w:pPr>
        <w:pStyle w:val="1"/>
        <w:spacing w:before="1"/>
      </w:pPr>
      <w:r>
        <w:t>Правила техники безопасности</w:t>
      </w:r>
    </w:p>
    <w:p w14:paraId="7CC243D1" w14:textId="77777777" w:rsidR="00B45159" w:rsidRDefault="008E4700">
      <w:pPr>
        <w:pStyle w:val="a5"/>
        <w:numPr>
          <w:ilvl w:val="0"/>
          <w:numId w:val="1"/>
        </w:numPr>
        <w:tabs>
          <w:tab w:val="left" w:pos="447"/>
        </w:tabs>
        <w:spacing w:before="5" w:line="228" w:lineRule="exact"/>
        <w:ind w:hanging="227"/>
        <w:rPr>
          <w:sz w:val="20"/>
        </w:rPr>
      </w:pPr>
      <w:r>
        <w:rPr>
          <w:sz w:val="20"/>
        </w:rPr>
        <w:t>Установите зарядное устройство в соответствии с указанными</w:t>
      </w:r>
      <w:r>
        <w:rPr>
          <w:spacing w:val="-6"/>
          <w:sz w:val="20"/>
        </w:rPr>
        <w:t xml:space="preserve"> </w:t>
      </w:r>
      <w:r>
        <w:rPr>
          <w:sz w:val="20"/>
        </w:rPr>
        <w:t>инструкциями</w:t>
      </w:r>
    </w:p>
    <w:p w14:paraId="43B09B0B" w14:textId="77777777" w:rsidR="00B45159" w:rsidRDefault="008E4700">
      <w:pPr>
        <w:pStyle w:val="a5"/>
        <w:numPr>
          <w:ilvl w:val="0"/>
          <w:numId w:val="1"/>
        </w:numPr>
        <w:tabs>
          <w:tab w:val="left" w:pos="447"/>
        </w:tabs>
        <w:spacing w:before="0" w:line="228" w:lineRule="exact"/>
        <w:ind w:hanging="227"/>
        <w:rPr>
          <w:sz w:val="20"/>
        </w:rPr>
      </w:pPr>
      <w:r>
        <w:rPr>
          <w:sz w:val="20"/>
        </w:rPr>
        <w:t>Соединения и правила безопасности должны быть выполнены в соответствии с местными</w:t>
      </w:r>
      <w:r>
        <w:rPr>
          <w:spacing w:val="-21"/>
          <w:sz w:val="20"/>
        </w:rPr>
        <w:t xml:space="preserve"> </w:t>
      </w:r>
      <w:r>
        <w:rPr>
          <w:sz w:val="20"/>
        </w:rPr>
        <w:t>предписаниями.</w:t>
      </w:r>
    </w:p>
    <w:p w14:paraId="6938C10C" w14:textId="77777777" w:rsidR="00B45159" w:rsidRDefault="008E4700">
      <w:pPr>
        <w:pStyle w:val="a5"/>
        <w:numPr>
          <w:ilvl w:val="0"/>
          <w:numId w:val="1"/>
        </w:numPr>
        <w:tabs>
          <w:tab w:val="left" w:pos="446"/>
        </w:tabs>
        <w:ind w:left="220" w:right="376" w:firstLine="0"/>
        <w:rPr>
          <w:sz w:val="20"/>
        </w:rPr>
      </w:pPr>
      <w:r>
        <w:rPr>
          <w:sz w:val="20"/>
        </w:rPr>
        <w:t xml:space="preserve">В случае неправильного подключения полярности, внешний предохранитель выйдет из строя (исключение Blue </w:t>
      </w:r>
      <w:r>
        <w:rPr>
          <w:spacing w:val="-3"/>
          <w:sz w:val="20"/>
        </w:rPr>
        <w:t xml:space="preserve">Power </w:t>
      </w:r>
      <w:proofErr w:type="spellStart"/>
      <w:r>
        <w:rPr>
          <w:sz w:val="20"/>
        </w:rPr>
        <w:t>Charger</w:t>
      </w:r>
      <w:proofErr w:type="spellEnd"/>
      <w:r>
        <w:rPr>
          <w:sz w:val="20"/>
        </w:rPr>
        <w:t xml:space="preserve"> 12/25). Проверьте полярность подключения кабеля и проверьте правильное значение предохранителя перед 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заменой.</w:t>
      </w:r>
    </w:p>
    <w:p w14:paraId="4152D136" w14:textId="77777777" w:rsidR="00B45159" w:rsidRDefault="008E4700">
      <w:pPr>
        <w:pStyle w:val="a5"/>
        <w:numPr>
          <w:ilvl w:val="0"/>
          <w:numId w:val="1"/>
        </w:numPr>
        <w:tabs>
          <w:tab w:val="left" w:pos="447"/>
        </w:tabs>
        <w:ind w:left="220" w:right="531" w:firstLine="0"/>
        <w:rPr>
          <w:sz w:val="20"/>
        </w:rPr>
      </w:pPr>
      <w:r>
        <w:rPr>
          <w:sz w:val="20"/>
        </w:rPr>
        <w:t>Предупреждение: BMS (система управления батареями) может потребоваться для зарядки литий-ионных аккумуляторов.</w:t>
      </w:r>
    </w:p>
    <w:p w14:paraId="2130D504" w14:textId="77777777" w:rsidR="00B45159" w:rsidRDefault="008E4700">
      <w:pPr>
        <w:pStyle w:val="a5"/>
        <w:numPr>
          <w:ilvl w:val="0"/>
          <w:numId w:val="1"/>
        </w:numPr>
        <w:tabs>
          <w:tab w:val="left" w:pos="447"/>
        </w:tabs>
        <w:ind w:left="220" w:right="968" w:firstLine="0"/>
        <w:rPr>
          <w:sz w:val="20"/>
        </w:rPr>
      </w:pPr>
      <w:r>
        <w:rPr>
          <w:sz w:val="20"/>
        </w:rPr>
        <w:t xml:space="preserve">Зарядное устройство предназначено для свинцово-кислотных и литий-ионных батарей 14-225 </w:t>
      </w:r>
      <w:proofErr w:type="spellStart"/>
      <w:r>
        <w:rPr>
          <w:sz w:val="20"/>
        </w:rPr>
        <w:t>Ач</w:t>
      </w:r>
      <w:proofErr w:type="spellEnd"/>
      <w:r>
        <w:rPr>
          <w:sz w:val="20"/>
        </w:rPr>
        <w:t xml:space="preserve">. Не </w:t>
      </w:r>
      <w:r>
        <w:rPr>
          <w:sz w:val="20"/>
        </w:rPr>
        <w:lastRenderedPageBreak/>
        <w:t>используйте устройство в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целях.</w:t>
      </w:r>
    </w:p>
    <w:p w14:paraId="11B985DE" w14:textId="77777777" w:rsidR="00B45159" w:rsidRDefault="00B45159">
      <w:pPr>
        <w:rPr>
          <w:sz w:val="20"/>
        </w:rPr>
      </w:pPr>
    </w:p>
    <w:p w14:paraId="6907D276" w14:textId="77777777" w:rsidR="007930D8" w:rsidRDefault="007930D8">
      <w:pPr>
        <w:rPr>
          <w:sz w:val="20"/>
        </w:rPr>
      </w:pPr>
    </w:p>
    <w:p w14:paraId="75127983" w14:textId="77777777" w:rsidR="00B45159" w:rsidRDefault="008E4700">
      <w:pPr>
        <w:pStyle w:val="a3"/>
        <w:ind w:left="222"/>
      </w:pPr>
      <w:r>
        <w:rPr>
          <w:noProof/>
          <w:lang w:eastAsia="ru-RU"/>
        </w:rPr>
        <w:drawing>
          <wp:inline distT="0" distB="0" distL="0" distR="0" wp14:anchorId="0BF8EC34" wp14:editId="678A3B30">
            <wp:extent cx="4101331" cy="272519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331" cy="272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8256" w14:textId="77777777" w:rsidR="00B45159" w:rsidRDefault="00B45159">
      <w:pPr>
        <w:pStyle w:val="a3"/>
      </w:pPr>
    </w:p>
    <w:p w14:paraId="20B0FEE0" w14:textId="77777777" w:rsidR="00B45159" w:rsidRDefault="008E4700">
      <w:pPr>
        <w:pStyle w:val="a3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D0D9866" wp14:editId="4D9C537A">
            <wp:simplePos x="0" y="0"/>
            <wp:positionH relativeFrom="page">
              <wp:posOffset>508299</wp:posOffset>
            </wp:positionH>
            <wp:positionV relativeFrom="paragraph">
              <wp:posOffset>207937</wp:posOffset>
            </wp:positionV>
            <wp:extent cx="6485370" cy="409270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5370" cy="4092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EA4DA" w14:textId="77777777" w:rsidR="00B45159" w:rsidRDefault="00B45159">
      <w:pPr>
        <w:rPr>
          <w:sz w:val="25"/>
        </w:rPr>
        <w:sectPr w:rsidR="00B45159">
          <w:pgSz w:w="11910" w:h="16840"/>
          <w:pgMar w:top="94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1010"/>
        <w:gridCol w:w="1039"/>
        <w:gridCol w:w="1106"/>
        <w:gridCol w:w="1000"/>
        <w:gridCol w:w="1072"/>
        <w:gridCol w:w="987"/>
        <w:gridCol w:w="997"/>
      </w:tblGrid>
      <w:tr w:rsidR="00B45159" w14:paraId="01EB53A9" w14:textId="77777777">
        <w:trPr>
          <w:trHeight w:val="840"/>
        </w:trPr>
        <w:tc>
          <w:tcPr>
            <w:tcW w:w="3476" w:type="dxa"/>
            <w:shd w:val="clear" w:color="auto" w:fill="538DD3"/>
          </w:tcPr>
          <w:p w14:paraId="357711FE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33FA0C19" w14:textId="77777777" w:rsidR="00B45159" w:rsidRPr="008E4700" w:rsidRDefault="008E4700">
            <w:pPr>
              <w:pStyle w:val="TableParagraph"/>
              <w:spacing w:before="1"/>
              <w:ind w:left="508"/>
              <w:jc w:val="left"/>
              <w:rPr>
                <w:b/>
                <w:sz w:val="18"/>
                <w:lang w:val="en-US"/>
              </w:rPr>
            </w:pPr>
            <w:r w:rsidRPr="008E4700">
              <w:rPr>
                <w:b/>
                <w:color w:val="FFFFFF"/>
                <w:sz w:val="18"/>
                <w:lang w:val="en-US"/>
              </w:rPr>
              <w:t>Blue Power, Blue Smart IP67</w:t>
            </w:r>
          </w:p>
        </w:tc>
        <w:tc>
          <w:tcPr>
            <w:tcW w:w="1010" w:type="dxa"/>
            <w:shd w:val="clear" w:color="auto" w:fill="538DD3"/>
          </w:tcPr>
          <w:p w14:paraId="1AAEF838" w14:textId="77777777" w:rsidR="00B45159" w:rsidRPr="008E4700" w:rsidRDefault="00B45159">
            <w:pPr>
              <w:pStyle w:val="TableParagraph"/>
              <w:spacing w:before="0"/>
              <w:ind w:left="0"/>
              <w:jc w:val="left"/>
              <w:rPr>
                <w:sz w:val="27"/>
                <w:lang w:val="en-US"/>
              </w:rPr>
            </w:pPr>
          </w:p>
          <w:p w14:paraId="45754DB7" w14:textId="77777777" w:rsidR="00B45159" w:rsidRDefault="008E4700">
            <w:pPr>
              <w:pStyle w:val="TableParagraph"/>
              <w:spacing w:before="1"/>
              <w:ind w:left="0" w:right="32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12/7</w:t>
            </w:r>
          </w:p>
        </w:tc>
        <w:tc>
          <w:tcPr>
            <w:tcW w:w="1039" w:type="dxa"/>
            <w:shd w:val="clear" w:color="auto" w:fill="538DD3"/>
          </w:tcPr>
          <w:p w14:paraId="4033495C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0A922D23" w14:textId="77777777" w:rsidR="00B45159" w:rsidRDefault="008E4700">
            <w:pPr>
              <w:pStyle w:val="TableParagraph"/>
              <w:spacing w:before="1"/>
              <w:ind w:left="293" w:right="2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12/13</w:t>
            </w:r>
          </w:p>
        </w:tc>
        <w:tc>
          <w:tcPr>
            <w:tcW w:w="1106" w:type="dxa"/>
            <w:shd w:val="clear" w:color="auto" w:fill="538DD3"/>
          </w:tcPr>
          <w:p w14:paraId="24DA3B9C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632D835F" w14:textId="77777777" w:rsidR="00B45159" w:rsidRDefault="008E4700">
            <w:pPr>
              <w:pStyle w:val="TableParagraph"/>
              <w:spacing w:before="1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12/17</w:t>
            </w:r>
          </w:p>
        </w:tc>
        <w:tc>
          <w:tcPr>
            <w:tcW w:w="1000" w:type="dxa"/>
            <w:shd w:val="clear" w:color="auto" w:fill="538DD3"/>
          </w:tcPr>
          <w:p w14:paraId="6415BA16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3090D162" w14:textId="77777777" w:rsidR="00B45159" w:rsidRDefault="008E4700">
            <w:pPr>
              <w:pStyle w:val="TableParagraph"/>
              <w:spacing w:before="1"/>
              <w:ind w:left="270" w:right="22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12/25</w:t>
            </w:r>
          </w:p>
        </w:tc>
        <w:tc>
          <w:tcPr>
            <w:tcW w:w="1072" w:type="dxa"/>
            <w:shd w:val="clear" w:color="auto" w:fill="538DD3"/>
          </w:tcPr>
          <w:p w14:paraId="3EBD6BF3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03E330D5" w14:textId="77777777" w:rsidR="00B45159" w:rsidRDefault="008E4700">
            <w:pPr>
              <w:pStyle w:val="TableParagraph"/>
              <w:spacing w:before="1"/>
              <w:ind w:left="144" w:righ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24/5</w:t>
            </w:r>
          </w:p>
        </w:tc>
        <w:tc>
          <w:tcPr>
            <w:tcW w:w="987" w:type="dxa"/>
            <w:shd w:val="clear" w:color="auto" w:fill="538DD3"/>
          </w:tcPr>
          <w:p w14:paraId="3DD50FE7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31CFF76C" w14:textId="77777777" w:rsidR="00B45159" w:rsidRDefault="008E4700">
            <w:pPr>
              <w:pStyle w:val="TableParagraph"/>
              <w:spacing w:before="1"/>
              <w:ind w:left="301" w:right="28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24/8</w:t>
            </w:r>
          </w:p>
        </w:tc>
        <w:tc>
          <w:tcPr>
            <w:tcW w:w="997" w:type="dxa"/>
            <w:shd w:val="clear" w:color="auto" w:fill="538DD3"/>
          </w:tcPr>
          <w:p w14:paraId="1253B04C" w14:textId="77777777" w:rsidR="00B45159" w:rsidRDefault="00B45159">
            <w:pPr>
              <w:pStyle w:val="TableParagraph"/>
              <w:spacing w:before="0"/>
              <w:ind w:left="0"/>
              <w:jc w:val="left"/>
              <w:rPr>
                <w:sz w:val="27"/>
              </w:rPr>
            </w:pPr>
          </w:p>
          <w:p w14:paraId="2F9F00B8" w14:textId="77777777" w:rsidR="00B45159" w:rsidRDefault="008E4700">
            <w:pPr>
              <w:pStyle w:val="TableParagraph"/>
              <w:spacing w:before="1"/>
              <w:ind w:left="255" w:right="2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24/12</w:t>
            </w:r>
          </w:p>
        </w:tc>
      </w:tr>
      <w:tr w:rsidR="00B45159" w14:paraId="475B864C" w14:textId="77777777">
        <w:trPr>
          <w:trHeight w:val="340"/>
        </w:trPr>
        <w:tc>
          <w:tcPr>
            <w:tcW w:w="3476" w:type="dxa"/>
          </w:tcPr>
          <w:p w14:paraId="3BF53271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Диапазон входного напряжения, V AC</w:t>
            </w:r>
          </w:p>
        </w:tc>
        <w:tc>
          <w:tcPr>
            <w:tcW w:w="7211" w:type="dxa"/>
            <w:gridSpan w:val="7"/>
          </w:tcPr>
          <w:p w14:paraId="489CEDCC" w14:textId="77777777" w:rsidR="00B45159" w:rsidRDefault="008E4700">
            <w:pPr>
              <w:pStyle w:val="TableParagraph"/>
              <w:ind w:left="1406" w:right="1395"/>
              <w:rPr>
                <w:sz w:val="18"/>
              </w:rPr>
            </w:pPr>
            <w:r>
              <w:rPr>
                <w:sz w:val="18"/>
              </w:rPr>
              <w:t>180 – 265</w:t>
            </w:r>
          </w:p>
        </w:tc>
      </w:tr>
      <w:tr w:rsidR="00B45159" w14:paraId="6E7B4FFE" w14:textId="77777777">
        <w:trPr>
          <w:trHeight w:val="340"/>
        </w:trPr>
        <w:tc>
          <w:tcPr>
            <w:tcW w:w="3476" w:type="dxa"/>
          </w:tcPr>
          <w:p w14:paraId="1D3BEDA0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Частота, Гц</w:t>
            </w:r>
          </w:p>
        </w:tc>
        <w:tc>
          <w:tcPr>
            <w:tcW w:w="7211" w:type="dxa"/>
            <w:gridSpan w:val="7"/>
          </w:tcPr>
          <w:p w14:paraId="1F17C8B3" w14:textId="77777777" w:rsidR="00B45159" w:rsidRDefault="008E4700">
            <w:pPr>
              <w:pStyle w:val="TableParagraph"/>
              <w:ind w:left="1406" w:right="1395"/>
              <w:rPr>
                <w:sz w:val="18"/>
              </w:rPr>
            </w:pPr>
            <w:r>
              <w:rPr>
                <w:sz w:val="18"/>
              </w:rPr>
              <w:t>45 – 65</w:t>
            </w:r>
          </w:p>
        </w:tc>
      </w:tr>
      <w:tr w:rsidR="00B45159" w14:paraId="45055718" w14:textId="77777777">
        <w:trPr>
          <w:trHeight w:val="340"/>
        </w:trPr>
        <w:tc>
          <w:tcPr>
            <w:tcW w:w="3476" w:type="dxa"/>
          </w:tcPr>
          <w:p w14:paraId="0BB8C2BB" w14:textId="77777777" w:rsidR="00B45159" w:rsidRDefault="008E4700">
            <w:pPr>
              <w:pStyle w:val="TableParagraph"/>
              <w:spacing w:before="62"/>
              <w:jc w:val="left"/>
              <w:rPr>
                <w:sz w:val="18"/>
              </w:rPr>
            </w:pPr>
            <w:r>
              <w:rPr>
                <w:sz w:val="18"/>
              </w:rPr>
              <w:t>Эффективность, %</w:t>
            </w:r>
          </w:p>
        </w:tc>
        <w:tc>
          <w:tcPr>
            <w:tcW w:w="1010" w:type="dxa"/>
          </w:tcPr>
          <w:p w14:paraId="4A13325C" w14:textId="77777777" w:rsidR="00B45159" w:rsidRDefault="008E4700">
            <w:pPr>
              <w:pStyle w:val="TableParagraph"/>
              <w:spacing w:before="62"/>
              <w:ind w:left="0" w:right="387"/>
              <w:jc w:val="righ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039" w:type="dxa"/>
          </w:tcPr>
          <w:p w14:paraId="5D7FD6A0" w14:textId="77777777" w:rsidR="00B45159" w:rsidRDefault="008E4700">
            <w:pPr>
              <w:pStyle w:val="TableParagraph"/>
              <w:spacing w:before="62"/>
              <w:ind w:left="288" w:right="245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106" w:type="dxa"/>
          </w:tcPr>
          <w:p w14:paraId="0C59A4D9" w14:textId="77777777" w:rsidR="00B45159" w:rsidRDefault="008E4700">
            <w:pPr>
              <w:pStyle w:val="TableParagraph"/>
              <w:spacing w:before="62"/>
              <w:ind w:left="442" w:right="412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00" w:type="dxa"/>
          </w:tcPr>
          <w:p w14:paraId="6615E1CF" w14:textId="77777777" w:rsidR="00B45159" w:rsidRDefault="008E4700">
            <w:pPr>
              <w:pStyle w:val="TableParagraph"/>
              <w:spacing w:before="62"/>
              <w:ind w:left="266" w:right="229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072" w:type="dxa"/>
          </w:tcPr>
          <w:p w14:paraId="7084BF40" w14:textId="77777777" w:rsidR="00B45159" w:rsidRDefault="008E4700">
            <w:pPr>
              <w:pStyle w:val="TableParagraph"/>
              <w:spacing w:before="62"/>
              <w:ind w:left="134" w:right="104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987" w:type="dxa"/>
          </w:tcPr>
          <w:p w14:paraId="2FAA0086" w14:textId="77777777" w:rsidR="00B45159" w:rsidRDefault="008E4700">
            <w:pPr>
              <w:pStyle w:val="TableParagraph"/>
              <w:spacing w:before="62"/>
              <w:ind w:left="300" w:right="284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997" w:type="dxa"/>
          </w:tcPr>
          <w:p w14:paraId="27E2DB57" w14:textId="77777777" w:rsidR="00B45159" w:rsidRDefault="008E4700">
            <w:pPr>
              <w:pStyle w:val="TableParagraph"/>
              <w:spacing w:before="62"/>
              <w:ind w:left="251" w:right="240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</w:tr>
      <w:tr w:rsidR="00B45159" w14:paraId="68D92DD1" w14:textId="77777777">
        <w:trPr>
          <w:trHeight w:val="340"/>
        </w:trPr>
        <w:tc>
          <w:tcPr>
            <w:tcW w:w="3476" w:type="dxa"/>
          </w:tcPr>
          <w:p w14:paraId="78EB2049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Энергопотребление без нагрузки, Вт</w:t>
            </w:r>
          </w:p>
        </w:tc>
        <w:tc>
          <w:tcPr>
            <w:tcW w:w="7211" w:type="dxa"/>
            <w:gridSpan w:val="7"/>
          </w:tcPr>
          <w:p w14:paraId="6F429849" w14:textId="77777777" w:rsidR="00B45159" w:rsidRDefault="008E4700">
            <w:pPr>
              <w:pStyle w:val="TableParagraph"/>
              <w:ind w:left="1406" w:right="140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B45159" w14:paraId="2AAC41C5" w14:textId="77777777">
        <w:trPr>
          <w:trHeight w:val="335"/>
        </w:trPr>
        <w:tc>
          <w:tcPr>
            <w:tcW w:w="3476" w:type="dxa"/>
          </w:tcPr>
          <w:p w14:paraId="6EBF8A28" w14:textId="77777777" w:rsidR="00B45159" w:rsidRDefault="008E4700">
            <w:pPr>
              <w:pStyle w:val="TableParagraph"/>
              <w:spacing w:before="56"/>
              <w:jc w:val="left"/>
              <w:rPr>
                <w:sz w:val="18"/>
              </w:rPr>
            </w:pPr>
            <w:r>
              <w:rPr>
                <w:sz w:val="18"/>
              </w:rPr>
              <w:t>Напряжение абсорбции, VDC</w:t>
            </w:r>
          </w:p>
        </w:tc>
        <w:tc>
          <w:tcPr>
            <w:tcW w:w="4155" w:type="dxa"/>
            <w:gridSpan w:val="4"/>
          </w:tcPr>
          <w:p w14:paraId="45241B90" w14:textId="77777777" w:rsidR="00B45159" w:rsidRDefault="008E4700">
            <w:pPr>
              <w:pStyle w:val="TableParagraph"/>
              <w:spacing w:before="56"/>
              <w:ind w:left="1888" w:right="1865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  <w:tc>
          <w:tcPr>
            <w:tcW w:w="3056" w:type="dxa"/>
            <w:gridSpan w:val="3"/>
          </w:tcPr>
          <w:p w14:paraId="1542470C" w14:textId="77777777" w:rsidR="00B45159" w:rsidRDefault="008E4700">
            <w:pPr>
              <w:pStyle w:val="TableParagraph"/>
              <w:spacing w:before="56"/>
              <w:ind w:left="1344" w:right="1310"/>
              <w:rPr>
                <w:sz w:val="18"/>
              </w:rPr>
            </w:pPr>
            <w:r>
              <w:rPr>
                <w:sz w:val="18"/>
              </w:rPr>
              <w:t>28,8</w:t>
            </w:r>
          </w:p>
        </w:tc>
      </w:tr>
      <w:tr w:rsidR="00B45159" w14:paraId="7CD3B5D5" w14:textId="77777777">
        <w:trPr>
          <w:trHeight w:val="417"/>
        </w:trPr>
        <w:tc>
          <w:tcPr>
            <w:tcW w:w="3476" w:type="dxa"/>
          </w:tcPr>
          <w:p w14:paraId="2D63F510" w14:textId="77777777" w:rsidR="00B45159" w:rsidRDefault="008E4700">
            <w:pPr>
              <w:pStyle w:val="TableParagraph"/>
              <w:spacing w:before="3" w:line="206" w:lineRule="exact"/>
              <w:ind w:right="507"/>
              <w:jc w:val="left"/>
              <w:rPr>
                <w:sz w:val="18"/>
              </w:rPr>
            </w:pPr>
            <w:r>
              <w:rPr>
                <w:sz w:val="18"/>
              </w:rPr>
              <w:t>Напряжение плавающего заряда, VDC</w:t>
            </w:r>
          </w:p>
        </w:tc>
        <w:tc>
          <w:tcPr>
            <w:tcW w:w="4155" w:type="dxa"/>
            <w:gridSpan w:val="4"/>
          </w:tcPr>
          <w:p w14:paraId="6EBD4020" w14:textId="77777777" w:rsidR="00B45159" w:rsidRDefault="008E4700">
            <w:pPr>
              <w:pStyle w:val="TableParagraph"/>
              <w:spacing w:before="99"/>
              <w:ind w:left="1888" w:right="1865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  <w:tc>
          <w:tcPr>
            <w:tcW w:w="3056" w:type="dxa"/>
            <w:gridSpan w:val="3"/>
          </w:tcPr>
          <w:p w14:paraId="6D51F93E" w14:textId="77777777" w:rsidR="00B45159" w:rsidRDefault="008E4700">
            <w:pPr>
              <w:pStyle w:val="TableParagraph"/>
              <w:spacing w:before="99"/>
              <w:ind w:left="1344" w:right="1310"/>
              <w:rPr>
                <w:sz w:val="18"/>
              </w:rPr>
            </w:pPr>
            <w:r>
              <w:rPr>
                <w:sz w:val="18"/>
              </w:rPr>
              <w:t>27,6</w:t>
            </w:r>
          </w:p>
        </w:tc>
      </w:tr>
      <w:tr w:rsidR="00B45159" w14:paraId="063B5917" w14:textId="77777777">
        <w:trPr>
          <w:trHeight w:val="340"/>
        </w:trPr>
        <w:tc>
          <w:tcPr>
            <w:tcW w:w="3476" w:type="dxa"/>
          </w:tcPr>
          <w:p w14:paraId="60F3A563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Напряжение хранения, VDC</w:t>
            </w:r>
          </w:p>
        </w:tc>
        <w:tc>
          <w:tcPr>
            <w:tcW w:w="4155" w:type="dxa"/>
            <w:gridSpan w:val="4"/>
          </w:tcPr>
          <w:p w14:paraId="7E1CAE4A" w14:textId="77777777" w:rsidR="00B45159" w:rsidRDefault="008E4700">
            <w:pPr>
              <w:pStyle w:val="TableParagraph"/>
              <w:ind w:left="1888" w:right="1865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3056" w:type="dxa"/>
            <w:gridSpan w:val="3"/>
          </w:tcPr>
          <w:p w14:paraId="2D57393B" w14:textId="77777777" w:rsidR="00B45159" w:rsidRDefault="008E4700">
            <w:pPr>
              <w:pStyle w:val="TableParagraph"/>
              <w:ind w:left="1344" w:right="1310"/>
              <w:rPr>
                <w:sz w:val="18"/>
              </w:rPr>
            </w:pPr>
            <w:r>
              <w:rPr>
                <w:sz w:val="18"/>
              </w:rPr>
              <w:t>26,4</w:t>
            </w:r>
          </w:p>
        </w:tc>
      </w:tr>
      <w:tr w:rsidR="00B45159" w14:paraId="063E4143" w14:textId="77777777">
        <w:trPr>
          <w:trHeight w:val="340"/>
        </w:trPr>
        <w:tc>
          <w:tcPr>
            <w:tcW w:w="3476" w:type="dxa"/>
          </w:tcPr>
          <w:p w14:paraId="2DD573DD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Ток заряда, А</w:t>
            </w:r>
          </w:p>
        </w:tc>
        <w:tc>
          <w:tcPr>
            <w:tcW w:w="1010" w:type="dxa"/>
          </w:tcPr>
          <w:p w14:paraId="70CABB13" w14:textId="77777777" w:rsidR="00B45159" w:rsidRDefault="008E4700">
            <w:pPr>
              <w:pStyle w:val="TableParagraph"/>
              <w:ind w:left="24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1039" w:type="dxa"/>
          </w:tcPr>
          <w:p w14:paraId="2C77C748" w14:textId="77777777" w:rsidR="00B45159" w:rsidRDefault="008E4700">
            <w:pPr>
              <w:pStyle w:val="TableParagraph"/>
              <w:ind w:left="288" w:right="24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06" w:type="dxa"/>
          </w:tcPr>
          <w:p w14:paraId="0A24E6E8" w14:textId="77777777" w:rsidR="00B45159" w:rsidRDefault="008E4700">
            <w:pPr>
              <w:pStyle w:val="TableParagraph"/>
              <w:ind w:left="442" w:right="41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000" w:type="dxa"/>
          </w:tcPr>
          <w:p w14:paraId="44BB0C47" w14:textId="77777777" w:rsidR="00B45159" w:rsidRDefault="008E4700">
            <w:pPr>
              <w:pStyle w:val="TableParagraph"/>
              <w:ind w:left="266" w:right="22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72" w:type="dxa"/>
          </w:tcPr>
          <w:p w14:paraId="56D2C9E5" w14:textId="77777777" w:rsidR="00B45159" w:rsidRDefault="008E4700">
            <w:pPr>
              <w:pStyle w:val="TableParagraph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987" w:type="dxa"/>
          </w:tcPr>
          <w:p w14:paraId="6F9848AE" w14:textId="77777777" w:rsidR="00B45159" w:rsidRDefault="008E4700">
            <w:pPr>
              <w:pStyle w:val="TableParagraph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997" w:type="dxa"/>
          </w:tcPr>
          <w:p w14:paraId="40292A08" w14:textId="77777777" w:rsidR="00B45159" w:rsidRDefault="008E4700">
            <w:pPr>
              <w:pStyle w:val="TableParagraph"/>
              <w:ind w:left="251" w:right="24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B45159" w14:paraId="2CAE98D6" w14:textId="77777777">
        <w:trPr>
          <w:trHeight w:val="340"/>
        </w:trPr>
        <w:tc>
          <w:tcPr>
            <w:tcW w:w="3476" w:type="dxa"/>
          </w:tcPr>
          <w:p w14:paraId="1D5A5E57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Характеристика заряда</w:t>
            </w:r>
          </w:p>
        </w:tc>
        <w:tc>
          <w:tcPr>
            <w:tcW w:w="7211" w:type="dxa"/>
            <w:gridSpan w:val="7"/>
          </w:tcPr>
          <w:p w14:paraId="2EE1EF85" w14:textId="77777777" w:rsidR="00B45159" w:rsidRDefault="008E4700">
            <w:pPr>
              <w:pStyle w:val="TableParagraph"/>
              <w:ind w:left="1401" w:right="1402"/>
              <w:rPr>
                <w:sz w:val="18"/>
              </w:rPr>
            </w:pPr>
            <w:r>
              <w:rPr>
                <w:sz w:val="18"/>
              </w:rPr>
              <w:t>4-х стадийная адаптивная</w:t>
            </w:r>
          </w:p>
        </w:tc>
      </w:tr>
      <w:tr w:rsidR="00B45159" w14:paraId="7A87CD18" w14:textId="77777777">
        <w:trPr>
          <w:trHeight w:val="494"/>
        </w:trPr>
        <w:tc>
          <w:tcPr>
            <w:tcW w:w="3476" w:type="dxa"/>
          </w:tcPr>
          <w:p w14:paraId="412A0336" w14:textId="77777777" w:rsidR="00B45159" w:rsidRDefault="008E4700">
            <w:pPr>
              <w:pStyle w:val="TableParagraph"/>
              <w:spacing w:before="32"/>
              <w:ind w:right="467"/>
              <w:jc w:val="left"/>
              <w:rPr>
                <w:sz w:val="18"/>
              </w:rPr>
            </w:pPr>
            <w:r>
              <w:rPr>
                <w:sz w:val="18"/>
              </w:rPr>
              <w:t>Может использоваться в качестве источника питания</w:t>
            </w:r>
          </w:p>
        </w:tc>
        <w:tc>
          <w:tcPr>
            <w:tcW w:w="7211" w:type="dxa"/>
            <w:gridSpan w:val="7"/>
          </w:tcPr>
          <w:p w14:paraId="03CA14AC" w14:textId="77777777" w:rsidR="00B45159" w:rsidRDefault="008E4700">
            <w:pPr>
              <w:pStyle w:val="TableParagraph"/>
              <w:spacing w:before="138"/>
              <w:ind w:left="1406" w:right="1398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 w:rsidR="00B45159" w14:paraId="7B356A5C" w14:textId="77777777">
        <w:trPr>
          <w:trHeight w:val="525"/>
        </w:trPr>
        <w:tc>
          <w:tcPr>
            <w:tcW w:w="3476" w:type="dxa"/>
            <w:tcBorders>
              <w:bottom w:val="single" w:sz="6" w:space="0" w:color="006FC0"/>
            </w:tcBorders>
          </w:tcPr>
          <w:p w14:paraId="46D3FDEA" w14:textId="77777777" w:rsidR="00B45159" w:rsidRDefault="008E4700">
            <w:pPr>
              <w:pStyle w:val="TableParagraph"/>
              <w:spacing w:before="152"/>
              <w:jc w:val="left"/>
              <w:rPr>
                <w:sz w:val="18"/>
              </w:rPr>
            </w:pPr>
            <w:r>
              <w:rPr>
                <w:sz w:val="18"/>
              </w:rPr>
              <w:t>Опция прерывание старта (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11" w:type="dxa"/>
            <w:gridSpan w:val="7"/>
            <w:tcBorders>
              <w:bottom w:val="single" w:sz="6" w:space="0" w:color="006FC0"/>
            </w:tcBorders>
          </w:tcPr>
          <w:p w14:paraId="4DC0DEF0" w14:textId="77777777" w:rsidR="00B45159" w:rsidRDefault="008E4700">
            <w:pPr>
              <w:pStyle w:val="TableParagraph"/>
              <w:spacing w:before="51"/>
              <w:ind w:left="970" w:right="436" w:firstLine="288"/>
              <w:jc w:val="left"/>
              <w:rPr>
                <w:sz w:val="18"/>
              </w:rPr>
            </w:pPr>
            <w:r>
              <w:rPr>
                <w:sz w:val="18"/>
              </w:rPr>
              <w:t>Защита от короткого замыкания, ограничение тока 0,5А Выходное напряжение: макс. на 1В ниже, чем основной выход</w:t>
            </w:r>
          </w:p>
        </w:tc>
      </w:tr>
      <w:tr w:rsidR="00B45159" w14:paraId="449CF457" w14:textId="77777777">
        <w:trPr>
          <w:trHeight w:val="554"/>
        </w:trPr>
        <w:tc>
          <w:tcPr>
            <w:tcW w:w="3476" w:type="dxa"/>
            <w:tcBorders>
              <w:top w:val="single" w:sz="6" w:space="0" w:color="006FC0"/>
            </w:tcBorders>
          </w:tcPr>
          <w:p w14:paraId="4B3E4F12" w14:textId="77777777" w:rsidR="00B45159" w:rsidRDefault="008E4700">
            <w:pPr>
              <w:pStyle w:val="TableParagraph"/>
              <w:spacing w:before="169"/>
              <w:jc w:val="left"/>
              <w:rPr>
                <w:sz w:val="18"/>
              </w:rPr>
            </w:pPr>
            <w:r>
              <w:rPr>
                <w:sz w:val="18"/>
              </w:rPr>
              <w:t>Защита</w:t>
            </w:r>
          </w:p>
        </w:tc>
        <w:tc>
          <w:tcPr>
            <w:tcW w:w="7211" w:type="dxa"/>
            <w:gridSpan w:val="7"/>
            <w:tcBorders>
              <w:top w:val="single" w:sz="6" w:space="0" w:color="006FC0"/>
            </w:tcBorders>
          </w:tcPr>
          <w:p w14:paraId="306C44ED" w14:textId="77777777" w:rsidR="00B45159" w:rsidRDefault="008E4700">
            <w:pPr>
              <w:pStyle w:val="TableParagraph"/>
              <w:spacing w:before="64"/>
              <w:ind w:left="3058" w:right="23" w:hanging="2872"/>
              <w:jc w:val="left"/>
              <w:rPr>
                <w:sz w:val="18"/>
              </w:rPr>
            </w:pPr>
            <w:r>
              <w:rPr>
                <w:sz w:val="18"/>
              </w:rPr>
              <w:t>Подключение обратной полярностью (предохранитель), от короткого замыкания, от перегрева</w:t>
            </w:r>
          </w:p>
        </w:tc>
      </w:tr>
      <w:tr w:rsidR="00B45159" w14:paraId="26684BAD" w14:textId="77777777">
        <w:trPr>
          <w:trHeight w:val="546"/>
        </w:trPr>
        <w:tc>
          <w:tcPr>
            <w:tcW w:w="3476" w:type="dxa"/>
          </w:tcPr>
          <w:p w14:paraId="545688F1" w14:textId="77777777" w:rsidR="00B45159" w:rsidRDefault="008E4700">
            <w:pPr>
              <w:pStyle w:val="TableParagraph"/>
              <w:ind w:right="386"/>
              <w:jc w:val="left"/>
              <w:rPr>
                <w:sz w:val="18"/>
              </w:rPr>
            </w:pPr>
            <w:r>
              <w:rPr>
                <w:sz w:val="18"/>
              </w:rPr>
              <w:t>Предохранитель постоянного тока, внутренний и не заменяемый, А</w:t>
            </w:r>
          </w:p>
        </w:tc>
        <w:tc>
          <w:tcPr>
            <w:tcW w:w="2049" w:type="dxa"/>
            <w:gridSpan w:val="2"/>
          </w:tcPr>
          <w:p w14:paraId="16D06F81" w14:textId="77777777" w:rsidR="00B45159" w:rsidRDefault="008E4700">
            <w:pPr>
              <w:pStyle w:val="TableParagraph"/>
              <w:spacing w:before="162"/>
              <w:ind w:left="840" w:right="87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2106" w:type="dxa"/>
            <w:gridSpan w:val="2"/>
          </w:tcPr>
          <w:p w14:paraId="55525532" w14:textId="77777777" w:rsidR="00B45159" w:rsidRDefault="008E4700">
            <w:pPr>
              <w:pStyle w:val="TableParagraph"/>
              <w:spacing w:before="162"/>
              <w:ind w:left="699" w:right="715"/>
              <w:rPr>
                <w:sz w:val="18"/>
              </w:rPr>
            </w:pPr>
            <w:r>
              <w:rPr>
                <w:sz w:val="18"/>
              </w:rPr>
              <w:t>25 / 35</w:t>
            </w:r>
          </w:p>
        </w:tc>
        <w:tc>
          <w:tcPr>
            <w:tcW w:w="1072" w:type="dxa"/>
          </w:tcPr>
          <w:p w14:paraId="529B34E2" w14:textId="77777777" w:rsidR="00B45159" w:rsidRDefault="008E4700">
            <w:pPr>
              <w:pStyle w:val="TableParagraph"/>
              <w:spacing w:before="162"/>
              <w:ind w:left="136" w:righ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984" w:type="dxa"/>
            <w:gridSpan w:val="2"/>
          </w:tcPr>
          <w:p w14:paraId="27489426" w14:textId="77777777" w:rsidR="00B45159" w:rsidRDefault="008E4700">
            <w:pPr>
              <w:pStyle w:val="TableParagraph"/>
              <w:spacing w:before="162"/>
              <w:ind w:left="700" w:right="682"/>
              <w:rPr>
                <w:sz w:val="18"/>
              </w:rPr>
            </w:pPr>
            <w:r>
              <w:rPr>
                <w:sz w:val="18"/>
              </w:rPr>
              <w:t>15 / 20</w:t>
            </w:r>
          </w:p>
        </w:tc>
      </w:tr>
      <w:tr w:rsidR="00B45159" w14:paraId="0E26172D" w14:textId="77777777">
        <w:trPr>
          <w:trHeight w:val="340"/>
        </w:trPr>
        <w:tc>
          <w:tcPr>
            <w:tcW w:w="3476" w:type="dxa"/>
          </w:tcPr>
          <w:p w14:paraId="0A2BE579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Внешний предохранитель, А</w:t>
            </w:r>
          </w:p>
        </w:tc>
        <w:tc>
          <w:tcPr>
            <w:tcW w:w="2049" w:type="dxa"/>
            <w:gridSpan w:val="2"/>
          </w:tcPr>
          <w:p w14:paraId="510EFA38" w14:textId="77777777" w:rsidR="00B45159" w:rsidRDefault="008E4700">
            <w:pPr>
              <w:pStyle w:val="TableParagraph"/>
              <w:ind w:left="838" w:right="87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106" w:type="dxa"/>
            <w:gridSpan w:val="2"/>
          </w:tcPr>
          <w:p w14:paraId="46A21713" w14:textId="77777777" w:rsidR="00B45159" w:rsidRDefault="008E4700">
            <w:pPr>
              <w:pStyle w:val="TableParagraph"/>
              <w:ind w:left="699" w:right="724"/>
              <w:rPr>
                <w:sz w:val="18"/>
              </w:rPr>
            </w:pPr>
            <w:r>
              <w:rPr>
                <w:sz w:val="18"/>
              </w:rPr>
              <w:t>20 / нет</w:t>
            </w:r>
          </w:p>
        </w:tc>
        <w:tc>
          <w:tcPr>
            <w:tcW w:w="1072" w:type="dxa"/>
          </w:tcPr>
          <w:p w14:paraId="535C20D9" w14:textId="77777777" w:rsidR="00B45159" w:rsidRDefault="008E4700">
            <w:pPr>
              <w:pStyle w:val="TableParagraph"/>
              <w:ind w:left="134" w:right="10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84" w:type="dxa"/>
            <w:gridSpan w:val="2"/>
          </w:tcPr>
          <w:p w14:paraId="106502B8" w14:textId="77777777" w:rsidR="00B45159" w:rsidRDefault="008E4700">
            <w:pPr>
              <w:pStyle w:val="TableParagraph"/>
              <w:ind w:left="700" w:right="682"/>
              <w:rPr>
                <w:sz w:val="18"/>
              </w:rPr>
            </w:pPr>
            <w:r>
              <w:rPr>
                <w:sz w:val="18"/>
              </w:rPr>
              <w:t>10 / 15</w:t>
            </w:r>
          </w:p>
        </w:tc>
      </w:tr>
      <w:tr w:rsidR="00B45159" w14:paraId="56ACDB0B" w14:textId="77777777">
        <w:trPr>
          <w:trHeight w:val="340"/>
        </w:trPr>
        <w:tc>
          <w:tcPr>
            <w:tcW w:w="3476" w:type="dxa"/>
          </w:tcPr>
          <w:p w14:paraId="6653D404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Диапазон рабочей температуры</w:t>
            </w:r>
          </w:p>
        </w:tc>
        <w:tc>
          <w:tcPr>
            <w:tcW w:w="7211" w:type="dxa"/>
            <w:gridSpan w:val="7"/>
          </w:tcPr>
          <w:p w14:paraId="38F97FE9" w14:textId="77777777" w:rsidR="00B45159" w:rsidRDefault="008E4700">
            <w:pPr>
              <w:pStyle w:val="TableParagraph"/>
              <w:ind w:left="1406" w:right="1402"/>
              <w:rPr>
                <w:sz w:val="18"/>
              </w:rPr>
            </w:pPr>
            <w:r>
              <w:rPr>
                <w:sz w:val="18"/>
              </w:rPr>
              <w:t>-20 до +60°C (полная номинальная мощность 40°C)</w:t>
            </w:r>
          </w:p>
        </w:tc>
      </w:tr>
      <w:tr w:rsidR="00B45159" w14:paraId="141E9F5E" w14:textId="77777777">
        <w:trPr>
          <w:trHeight w:val="340"/>
        </w:trPr>
        <w:tc>
          <w:tcPr>
            <w:tcW w:w="3476" w:type="dxa"/>
          </w:tcPr>
          <w:p w14:paraId="405C2730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Влажность</w:t>
            </w:r>
          </w:p>
        </w:tc>
        <w:tc>
          <w:tcPr>
            <w:tcW w:w="7211" w:type="dxa"/>
            <w:gridSpan w:val="7"/>
          </w:tcPr>
          <w:p w14:paraId="2A582F63" w14:textId="77777777" w:rsidR="00B45159" w:rsidRDefault="008E4700">
            <w:pPr>
              <w:pStyle w:val="TableParagraph"/>
              <w:ind w:left="1406" w:right="1401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B45159" w14:paraId="7565F054" w14:textId="77777777">
        <w:trPr>
          <w:trHeight w:val="412"/>
        </w:trPr>
        <w:tc>
          <w:tcPr>
            <w:tcW w:w="10687" w:type="dxa"/>
            <w:gridSpan w:val="8"/>
            <w:shd w:val="clear" w:color="auto" w:fill="538DD3"/>
          </w:tcPr>
          <w:p w14:paraId="75D487AD" w14:textId="77777777" w:rsidR="00B45159" w:rsidRDefault="008E4700">
            <w:pPr>
              <w:pStyle w:val="TableParagraph"/>
              <w:spacing w:before="95"/>
              <w:ind w:left="4822" w:right="481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Корпус</w:t>
            </w:r>
          </w:p>
        </w:tc>
      </w:tr>
      <w:tr w:rsidR="00B45159" w14:paraId="05FAD6D8" w14:textId="77777777">
        <w:trPr>
          <w:trHeight w:val="340"/>
        </w:trPr>
        <w:tc>
          <w:tcPr>
            <w:tcW w:w="3476" w:type="dxa"/>
          </w:tcPr>
          <w:p w14:paraId="62C1C9B7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Материал корпуса / цвет</w:t>
            </w:r>
          </w:p>
        </w:tc>
        <w:tc>
          <w:tcPr>
            <w:tcW w:w="7211" w:type="dxa"/>
            <w:gridSpan w:val="7"/>
          </w:tcPr>
          <w:p w14:paraId="3F644D6B" w14:textId="77777777" w:rsidR="00B45159" w:rsidRDefault="008E4700">
            <w:pPr>
              <w:pStyle w:val="TableParagraph"/>
              <w:ind w:left="1406" w:right="1397"/>
              <w:rPr>
                <w:sz w:val="18"/>
              </w:rPr>
            </w:pPr>
            <w:r>
              <w:rPr>
                <w:sz w:val="18"/>
              </w:rPr>
              <w:t>Алюминий (синий RAL 5012)</w:t>
            </w:r>
          </w:p>
        </w:tc>
      </w:tr>
      <w:tr w:rsidR="00B45159" w14:paraId="385B58FA" w14:textId="77777777">
        <w:trPr>
          <w:trHeight w:val="340"/>
        </w:trPr>
        <w:tc>
          <w:tcPr>
            <w:tcW w:w="3476" w:type="dxa"/>
          </w:tcPr>
          <w:p w14:paraId="0310CF33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Подключение батарей</w:t>
            </w:r>
          </w:p>
        </w:tc>
        <w:tc>
          <w:tcPr>
            <w:tcW w:w="7211" w:type="dxa"/>
            <w:gridSpan w:val="7"/>
          </w:tcPr>
          <w:p w14:paraId="36E989E1" w14:textId="77777777" w:rsidR="00B45159" w:rsidRDefault="008E4700">
            <w:pPr>
              <w:pStyle w:val="TableParagraph"/>
              <w:ind w:left="1406" w:right="1395"/>
              <w:rPr>
                <w:sz w:val="18"/>
              </w:rPr>
            </w:pPr>
            <w:r>
              <w:rPr>
                <w:sz w:val="18"/>
              </w:rPr>
              <w:t>Кабель  1,5м</w:t>
            </w:r>
          </w:p>
        </w:tc>
      </w:tr>
      <w:tr w:rsidR="00B45159" w14:paraId="3F908F6A" w14:textId="77777777">
        <w:trPr>
          <w:trHeight w:val="340"/>
        </w:trPr>
        <w:tc>
          <w:tcPr>
            <w:tcW w:w="3476" w:type="dxa"/>
          </w:tcPr>
          <w:p w14:paraId="2371504E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230 VAC подключение (2)</w:t>
            </w:r>
          </w:p>
        </w:tc>
        <w:tc>
          <w:tcPr>
            <w:tcW w:w="7211" w:type="dxa"/>
            <w:gridSpan w:val="7"/>
          </w:tcPr>
          <w:p w14:paraId="4D227FE0" w14:textId="77777777" w:rsidR="00B45159" w:rsidRDefault="008E4700">
            <w:pPr>
              <w:pStyle w:val="TableParagraph"/>
              <w:ind w:left="1406" w:right="1402"/>
              <w:rPr>
                <w:sz w:val="18"/>
              </w:rPr>
            </w:pPr>
            <w:r>
              <w:rPr>
                <w:sz w:val="18"/>
              </w:rPr>
              <w:t>Кабель 1,5 метра (CEE 7/7 вилка)</w:t>
            </w:r>
          </w:p>
        </w:tc>
      </w:tr>
      <w:tr w:rsidR="00B45159" w14:paraId="0334FDEC" w14:textId="77777777">
        <w:trPr>
          <w:trHeight w:val="340"/>
        </w:trPr>
        <w:tc>
          <w:tcPr>
            <w:tcW w:w="3476" w:type="dxa"/>
          </w:tcPr>
          <w:p w14:paraId="27DAA396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Класс защиты</w:t>
            </w:r>
          </w:p>
        </w:tc>
        <w:tc>
          <w:tcPr>
            <w:tcW w:w="7211" w:type="dxa"/>
            <w:gridSpan w:val="7"/>
          </w:tcPr>
          <w:p w14:paraId="09C26F50" w14:textId="77777777" w:rsidR="00B45159" w:rsidRDefault="008E4700">
            <w:pPr>
              <w:pStyle w:val="TableParagraph"/>
              <w:ind w:left="1406" w:right="1395"/>
              <w:rPr>
                <w:sz w:val="18"/>
              </w:rPr>
            </w:pPr>
            <w:r>
              <w:rPr>
                <w:sz w:val="18"/>
              </w:rPr>
              <w:t>IP67</w:t>
            </w:r>
          </w:p>
        </w:tc>
      </w:tr>
      <w:tr w:rsidR="00B45159" w14:paraId="5A0686D2" w14:textId="77777777">
        <w:trPr>
          <w:trHeight w:val="335"/>
        </w:trPr>
        <w:tc>
          <w:tcPr>
            <w:tcW w:w="3476" w:type="dxa"/>
          </w:tcPr>
          <w:p w14:paraId="22FE0082" w14:textId="77777777" w:rsidR="00B45159" w:rsidRDefault="008E4700">
            <w:pPr>
              <w:pStyle w:val="TableParagraph"/>
              <w:spacing w:before="56"/>
              <w:jc w:val="left"/>
              <w:rPr>
                <w:sz w:val="18"/>
              </w:rPr>
            </w:pPr>
            <w:r>
              <w:rPr>
                <w:sz w:val="18"/>
              </w:rPr>
              <w:t>Вес, кг</w:t>
            </w:r>
          </w:p>
        </w:tc>
        <w:tc>
          <w:tcPr>
            <w:tcW w:w="1010" w:type="dxa"/>
          </w:tcPr>
          <w:p w14:paraId="0566306F" w14:textId="77777777" w:rsidR="00B45159" w:rsidRDefault="008E4700">
            <w:pPr>
              <w:pStyle w:val="TableParagraph"/>
              <w:spacing w:before="56"/>
              <w:ind w:left="0" w:right="368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039" w:type="dxa"/>
          </w:tcPr>
          <w:p w14:paraId="3C5CB517" w14:textId="77777777" w:rsidR="00B45159" w:rsidRDefault="008E4700">
            <w:pPr>
              <w:pStyle w:val="TableParagraph"/>
              <w:spacing w:before="56"/>
              <w:ind w:left="210" w:right="245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1106" w:type="dxa"/>
          </w:tcPr>
          <w:p w14:paraId="4B9C17FC" w14:textId="77777777" w:rsidR="00B45159" w:rsidRDefault="008E4700">
            <w:pPr>
              <w:pStyle w:val="TableParagraph"/>
              <w:spacing w:before="56"/>
              <w:ind w:left="375"/>
              <w:jc w:val="left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000" w:type="dxa"/>
          </w:tcPr>
          <w:p w14:paraId="3E50F637" w14:textId="77777777" w:rsidR="00B45159" w:rsidRDefault="008E4700">
            <w:pPr>
              <w:pStyle w:val="TableParagraph"/>
              <w:spacing w:before="56"/>
              <w:ind w:left="130" w:right="229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1072" w:type="dxa"/>
          </w:tcPr>
          <w:p w14:paraId="43026363" w14:textId="77777777" w:rsidR="00B45159" w:rsidRDefault="008E4700">
            <w:pPr>
              <w:pStyle w:val="TableParagraph"/>
              <w:spacing w:before="56"/>
              <w:ind w:left="46" w:right="104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987" w:type="dxa"/>
          </w:tcPr>
          <w:p w14:paraId="4DABAAC6" w14:textId="77777777" w:rsidR="00B45159" w:rsidRDefault="008E4700">
            <w:pPr>
              <w:pStyle w:val="TableParagraph"/>
              <w:spacing w:before="56"/>
              <w:ind w:left="261" w:right="284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997" w:type="dxa"/>
          </w:tcPr>
          <w:p w14:paraId="4DC357A7" w14:textId="77777777" w:rsidR="00B45159" w:rsidRDefault="008E4700">
            <w:pPr>
              <w:pStyle w:val="TableParagraph"/>
              <w:spacing w:before="56"/>
              <w:ind w:left="247" w:right="240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</w:tr>
      <w:tr w:rsidR="00B45159" w14:paraId="169BCF02" w14:textId="77777777">
        <w:trPr>
          <w:trHeight w:val="340"/>
        </w:trPr>
        <w:tc>
          <w:tcPr>
            <w:tcW w:w="3476" w:type="dxa"/>
          </w:tcPr>
          <w:p w14:paraId="476F085F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Размеры (</w:t>
            </w:r>
            <w:proofErr w:type="spellStart"/>
            <w:r>
              <w:rPr>
                <w:sz w:val="18"/>
              </w:rPr>
              <w:t>ВхШхД</w:t>
            </w:r>
            <w:proofErr w:type="spellEnd"/>
            <w:r>
              <w:rPr>
                <w:sz w:val="18"/>
              </w:rPr>
              <w:t>), мм</w:t>
            </w:r>
          </w:p>
        </w:tc>
        <w:tc>
          <w:tcPr>
            <w:tcW w:w="2049" w:type="dxa"/>
            <w:gridSpan w:val="2"/>
          </w:tcPr>
          <w:p w14:paraId="09A0F570" w14:textId="77777777" w:rsidR="00B45159" w:rsidRDefault="008E4700">
            <w:pPr>
              <w:pStyle w:val="TableParagraph"/>
              <w:ind w:left="562"/>
              <w:jc w:val="left"/>
              <w:rPr>
                <w:sz w:val="18"/>
              </w:rPr>
            </w:pPr>
            <w:r>
              <w:rPr>
                <w:sz w:val="18"/>
              </w:rPr>
              <w:t>85х211х60</w:t>
            </w:r>
          </w:p>
        </w:tc>
        <w:tc>
          <w:tcPr>
            <w:tcW w:w="2106" w:type="dxa"/>
            <w:gridSpan w:val="2"/>
          </w:tcPr>
          <w:p w14:paraId="7EF483C1" w14:textId="77777777" w:rsidR="00B45159" w:rsidRDefault="008E4700">
            <w:pPr>
              <w:pStyle w:val="TableParagraph"/>
              <w:ind w:left="563"/>
              <w:jc w:val="left"/>
              <w:rPr>
                <w:sz w:val="18"/>
              </w:rPr>
            </w:pPr>
            <w:r>
              <w:rPr>
                <w:sz w:val="18"/>
              </w:rPr>
              <w:t>99х219х65</w:t>
            </w:r>
          </w:p>
        </w:tc>
        <w:tc>
          <w:tcPr>
            <w:tcW w:w="1072" w:type="dxa"/>
          </w:tcPr>
          <w:p w14:paraId="056F7A8E" w14:textId="77777777" w:rsidR="00B45159" w:rsidRDefault="008E4700">
            <w:pPr>
              <w:pStyle w:val="TableParagraph"/>
              <w:ind w:left="37" w:right="104"/>
              <w:rPr>
                <w:sz w:val="18"/>
              </w:rPr>
            </w:pPr>
            <w:r>
              <w:rPr>
                <w:sz w:val="18"/>
              </w:rPr>
              <w:t>85х211х60</w:t>
            </w:r>
          </w:p>
        </w:tc>
        <w:tc>
          <w:tcPr>
            <w:tcW w:w="1984" w:type="dxa"/>
            <w:gridSpan w:val="2"/>
          </w:tcPr>
          <w:p w14:paraId="20BD3B61" w14:textId="77777777" w:rsidR="00B45159" w:rsidRDefault="008E4700">
            <w:pPr>
              <w:pStyle w:val="TableParagraph"/>
              <w:ind w:left="535"/>
              <w:jc w:val="left"/>
              <w:rPr>
                <w:sz w:val="18"/>
              </w:rPr>
            </w:pPr>
            <w:r>
              <w:rPr>
                <w:sz w:val="18"/>
              </w:rPr>
              <w:t>99х219х65</w:t>
            </w:r>
          </w:p>
        </w:tc>
      </w:tr>
      <w:tr w:rsidR="00B45159" w14:paraId="17EA4D10" w14:textId="77777777">
        <w:trPr>
          <w:trHeight w:val="417"/>
        </w:trPr>
        <w:tc>
          <w:tcPr>
            <w:tcW w:w="10687" w:type="dxa"/>
            <w:gridSpan w:val="8"/>
            <w:shd w:val="clear" w:color="auto" w:fill="538DD3"/>
          </w:tcPr>
          <w:p w14:paraId="7261403D" w14:textId="77777777" w:rsidR="00B45159" w:rsidRDefault="008E4700">
            <w:pPr>
              <w:pStyle w:val="TableParagraph"/>
              <w:spacing w:before="99"/>
              <w:ind w:left="4822" w:right="48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Стандарты</w:t>
            </w:r>
          </w:p>
        </w:tc>
      </w:tr>
      <w:tr w:rsidR="00B45159" w14:paraId="7F1B6A5A" w14:textId="77777777">
        <w:trPr>
          <w:trHeight w:val="340"/>
        </w:trPr>
        <w:tc>
          <w:tcPr>
            <w:tcW w:w="3476" w:type="dxa"/>
          </w:tcPr>
          <w:p w14:paraId="129B1DAE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Безопасность</w:t>
            </w:r>
          </w:p>
        </w:tc>
        <w:tc>
          <w:tcPr>
            <w:tcW w:w="7211" w:type="dxa"/>
            <w:gridSpan w:val="7"/>
          </w:tcPr>
          <w:p w14:paraId="63CE5EE5" w14:textId="77777777" w:rsidR="00B45159" w:rsidRDefault="008E4700">
            <w:pPr>
              <w:pStyle w:val="TableParagraph"/>
              <w:ind w:left="1406" w:right="1395"/>
              <w:rPr>
                <w:sz w:val="18"/>
              </w:rPr>
            </w:pPr>
            <w:r>
              <w:rPr>
                <w:sz w:val="18"/>
              </w:rPr>
              <w:t>EN 60335-1, EN 60335-2-29</w:t>
            </w:r>
          </w:p>
        </w:tc>
      </w:tr>
      <w:tr w:rsidR="00B45159" w14:paraId="2D5DF54B" w14:textId="77777777">
        <w:trPr>
          <w:trHeight w:val="340"/>
        </w:trPr>
        <w:tc>
          <w:tcPr>
            <w:tcW w:w="3476" w:type="dxa"/>
          </w:tcPr>
          <w:p w14:paraId="59CC05DD" w14:textId="77777777" w:rsidR="00B45159" w:rsidRDefault="008E470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Излучение</w:t>
            </w:r>
          </w:p>
        </w:tc>
        <w:tc>
          <w:tcPr>
            <w:tcW w:w="7211" w:type="dxa"/>
            <w:gridSpan w:val="7"/>
          </w:tcPr>
          <w:p w14:paraId="0309E334" w14:textId="77777777" w:rsidR="00B45159" w:rsidRDefault="008E4700">
            <w:pPr>
              <w:pStyle w:val="TableParagraph"/>
              <w:ind w:left="1901"/>
              <w:jc w:val="left"/>
              <w:rPr>
                <w:sz w:val="18"/>
              </w:rPr>
            </w:pPr>
            <w:r>
              <w:rPr>
                <w:sz w:val="18"/>
              </w:rPr>
              <w:t>EN 55014-1, EN 61000-6-3, EN 61000-3-2</w:t>
            </w:r>
          </w:p>
        </w:tc>
      </w:tr>
    </w:tbl>
    <w:p w14:paraId="4B9C46CA" w14:textId="77777777" w:rsidR="006C1FA8" w:rsidRDefault="006C1FA8">
      <w:pPr>
        <w:pStyle w:val="a3"/>
      </w:pPr>
    </w:p>
    <w:p w14:paraId="45549E88" w14:textId="77777777" w:rsidR="006C1FA8" w:rsidRDefault="006C1FA8" w:rsidP="006C1FA8">
      <w:pPr>
        <w:pStyle w:val="a3"/>
        <w:rPr>
          <w:lang w:val="en-US"/>
        </w:rPr>
      </w:pPr>
      <w:r>
        <w:t>Производитель</w:t>
      </w:r>
      <w:r>
        <w:rPr>
          <w:lang w:val="en-US"/>
        </w:rPr>
        <w:t>: Victron Energy B.V. De Paal 35 | 1351 JG Almere</w:t>
      </w:r>
    </w:p>
    <w:p w14:paraId="5A529781" w14:textId="77777777" w:rsidR="006C1FA8" w:rsidRDefault="006C1FA8" w:rsidP="006C1FA8">
      <w:pPr>
        <w:pStyle w:val="a3"/>
        <w:rPr>
          <w:lang w:val="en-US"/>
        </w:rPr>
      </w:pPr>
      <w:r>
        <w:rPr>
          <w:lang w:val="en-US"/>
        </w:rPr>
        <w:t xml:space="preserve">PO Box 50016 | 1305 AA Almere | </w:t>
      </w:r>
      <w:r>
        <w:t>Нидерланды</w:t>
      </w:r>
    </w:p>
    <w:p w14:paraId="2D8B105F" w14:textId="77777777" w:rsidR="006C1FA8" w:rsidRDefault="006C1FA8" w:rsidP="006C1FA8">
      <w:pPr>
        <w:pStyle w:val="a3"/>
        <w:rPr>
          <w:lang w:val="en-US"/>
        </w:rPr>
      </w:pPr>
      <w:r>
        <w:t>Общий</w:t>
      </w:r>
      <w:r>
        <w:rPr>
          <w:lang w:val="en-US"/>
        </w:rPr>
        <w:t xml:space="preserve"> </w:t>
      </w:r>
      <w:r>
        <w:t>телефон</w:t>
      </w:r>
      <w:r>
        <w:rPr>
          <w:lang w:val="en-US"/>
        </w:rPr>
        <w:t xml:space="preserve"> +31 (0)36 535 97 00</w:t>
      </w:r>
    </w:p>
    <w:p w14:paraId="4AFFE48D" w14:textId="77777777" w:rsidR="006C1FA8" w:rsidRDefault="006C1FA8" w:rsidP="006C1FA8">
      <w:pPr>
        <w:pStyle w:val="a3"/>
      </w:pPr>
      <w:r>
        <w:t>Факс: +31 (0)36 535 97 40</w:t>
      </w:r>
    </w:p>
    <w:p w14:paraId="55EFDF78" w14:textId="77777777" w:rsidR="006C1FA8" w:rsidRDefault="006C1FA8" w:rsidP="006C1FA8">
      <w:pPr>
        <w:pStyle w:val="a3"/>
      </w:pPr>
      <w:r>
        <w:t>Электронная почта: sales@victronenergy.com</w:t>
      </w:r>
    </w:p>
    <w:p w14:paraId="6E5CEE29" w14:textId="77777777" w:rsidR="006C1FA8" w:rsidRDefault="006C1FA8" w:rsidP="006C1FA8">
      <w:pPr>
        <w:pStyle w:val="a3"/>
      </w:pPr>
      <w:r>
        <w:t>Страна производства: Индия</w:t>
      </w:r>
    </w:p>
    <w:p w14:paraId="7E29867D" w14:textId="77777777" w:rsidR="006C1FA8" w:rsidRDefault="006C1FA8" w:rsidP="006C1FA8">
      <w:pPr>
        <w:pStyle w:val="a3"/>
      </w:pPr>
      <w:r>
        <w:t>Импортер: ООО «Трио», 194017, Санкт-Петербург, проспект Тореза, д. 98, корп. 1,</w:t>
      </w:r>
    </w:p>
    <w:p w14:paraId="1A196352" w14:textId="77777777" w:rsidR="006C1FA8" w:rsidRDefault="006C1FA8" w:rsidP="006C1FA8">
      <w:pPr>
        <w:pStyle w:val="a3"/>
      </w:pPr>
      <w:r>
        <w:t>Общий телефон +7 812-653-33-13</w:t>
      </w:r>
    </w:p>
    <w:p w14:paraId="5B0408A5" w14:textId="77777777" w:rsidR="006C1FA8" w:rsidRDefault="006C1FA8" w:rsidP="006C1FA8">
      <w:pPr>
        <w:pStyle w:val="a3"/>
      </w:pPr>
      <w:r>
        <w:t>Электронная почта: tsolar@mail.ru</w:t>
      </w:r>
    </w:p>
    <w:p w14:paraId="44CC8333" w14:textId="021873E7" w:rsidR="006C1FA8" w:rsidRDefault="006C1FA8" w:rsidP="006C1FA8">
      <w:pPr>
        <w:pStyle w:val="a3"/>
      </w:pPr>
      <w:r>
        <w:t xml:space="preserve">Изготовлен: </w:t>
      </w:r>
    </w:p>
    <w:p w14:paraId="39375815" w14:textId="77777777" w:rsidR="006C1FA8" w:rsidRDefault="006C1FA8" w:rsidP="006C1FA8">
      <w:pPr>
        <w:pStyle w:val="a3"/>
      </w:pPr>
    </w:p>
    <w:p w14:paraId="1B3AEA95" w14:textId="01D8139B" w:rsidR="006C1FA8" w:rsidRDefault="006C1FA8" w:rsidP="006C1FA8">
      <w:pPr>
        <w:pStyle w:val="a3"/>
        <w:rPr>
          <w:sz w:val="40"/>
          <w:szCs w:val="40"/>
        </w:rPr>
      </w:pPr>
      <w:r>
        <w:t xml:space="preserve">  </w:t>
      </w:r>
      <w:r w:rsidR="004749EB">
        <w:rPr>
          <w:noProof/>
        </w:rPr>
        <w:drawing>
          <wp:inline distT="0" distB="0" distL="0" distR="0" wp14:anchorId="5974D4EF" wp14:editId="53681AF4">
            <wp:extent cx="984905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33" cy="8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14:paraId="6E41E16B" w14:textId="77777777" w:rsidR="000E5CD3" w:rsidRPr="006C1FA8" w:rsidRDefault="000E5CD3" w:rsidP="006C1FA8">
      <w:pPr>
        <w:pStyle w:val="a3"/>
        <w:rPr>
          <w:sz w:val="40"/>
          <w:szCs w:val="40"/>
        </w:rPr>
      </w:pPr>
    </w:p>
    <w:p w14:paraId="69B025C1" w14:textId="77777777" w:rsidR="000E5CD3" w:rsidRPr="007930D8" w:rsidRDefault="004749EB" w:rsidP="000E5CD3">
      <w:pPr>
        <w:pStyle w:val="a3"/>
        <w:rPr>
          <w:b/>
        </w:rPr>
      </w:pPr>
      <w:hyperlink r:id="rId9">
        <w:r w:rsidR="000E5CD3" w:rsidRPr="000E5CD3">
          <w:rPr>
            <w:rStyle w:val="a6"/>
            <w:b/>
            <w:lang w:val="en-US"/>
          </w:rPr>
          <w:t>www</w:t>
        </w:r>
        <w:r w:rsidR="000E5CD3" w:rsidRPr="007930D8">
          <w:rPr>
            <w:rStyle w:val="a6"/>
            <w:b/>
          </w:rPr>
          <w:t>.</w:t>
        </w:r>
        <w:proofErr w:type="spellStart"/>
        <w:r w:rsidR="000E5CD3" w:rsidRPr="000E5CD3">
          <w:rPr>
            <w:rStyle w:val="a6"/>
            <w:b/>
            <w:lang w:val="en-US"/>
          </w:rPr>
          <w:t>victronenergy</w:t>
        </w:r>
        <w:proofErr w:type="spellEnd"/>
        <w:r w:rsidR="000E5CD3" w:rsidRPr="007930D8">
          <w:rPr>
            <w:rStyle w:val="a6"/>
            <w:b/>
          </w:rPr>
          <w:t>.</w:t>
        </w:r>
        <w:r w:rsidR="000E5CD3" w:rsidRPr="000E5CD3">
          <w:rPr>
            <w:rStyle w:val="a6"/>
            <w:b/>
            <w:lang w:val="en-US"/>
          </w:rPr>
          <w:t>com</w:t>
        </w:r>
      </w:hyperlink>
    </w:p>
    <w:p w14:paraId="3E461E83" w14:textId="77777777" w:rsidR="006C1FA8" w:rsidRDefault="006C1FA8">
      <w:pPr>
        <w:pStyle w:val="a3"/>
      </w:pPr>
    </w:p>
    <w:sectPr w:rsidR="006C1FA8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33F37"/>
    <w:multiLevelType w:val="hybridMultilevel"/>
    <w:tmpl w:val="EA461858"/>
    <w:lvl w:ilvl="0" w:tplc="36327CF2">
      <w:start w:val="1"/>
      <w:numFmt w:val="decimal"/>
      <w:lvlText w:val="%1."/>
      <w:lvlJc w:val="left"/>
      <w:pPr>
        <w:ind w:left="446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en-US" w:bidi="ar-SA"/>
      </w:rPr>
    </w:lvl>
    <w:lvl w:ilvl="1" w:tplc="C1CAD460">
      <w:numFmt w:val="bullet"/>
      <w:lvlText w:val="•"/>
      <w:lvlJc w:val="left"/>
      <w:pPr>
        <w:ind w:left="1488" w:hanging="226"/>
      </w:pPr>
      <w:rPr>
        <w:rFonts w:hint="default"/>
        <w:lang w:val="ru-RU" w:eastAsia="en-US" w:bidi="ar-SA"/>
      </w:rPr>
    </w:lvl>
    <w:lvl w:ilvl="2" w:tplc="0A547248">
      <w:numFmt w:val="bullet"/>
      <w:lvlText w:val="•"/>
      <w:lvlJc w:val="left"/>
      <w:pPr>
        <w:ind w:left="2536" w:hanging="226"/>
      </w:pPr>
      <w:rPr>
        <w:rFonts w:hint="default"/>
        <w:lang w:val="ru-RU" w:eastAsia="en-US" w:bidi="ar-SA"/>
      </w:rPr>
    </w:lvl>
    <w:lvl w:ilvl="3" w:tplc="CBFC0904">
      <w:numFmt w:val="bullet"/>
      <w:lvlText w:val="•"/>
      <w:lvlJc w:val="left"/>
      <w:pPr>
        <w:ind w:left="3585" w:hanging="226"/>
      </w:pPr>
      <w:rPr>
        <w:rFonts w:hint="default"/>
        <w:lang w:val="ru-RU" w:eastAsia="en-US" w:bidi="ar-SA"/>
      </w:rPr>
    </w:lvl>
    <w:lvl w:ilvl="4" w:tplc="410279E4">
      <w:numFmt w:val="bullet"/>
      <w:lvlText w:val="•"/>
      <w:lvlJc w:val="left"/>
      <w:pPr>
        <w:ind w:left="4633" w:hanging="226"/>
      </w:pPr>
      <w:rPr>
        <w:rFonts w:hint="default"/>
        <w:lang w:val="ru-RU" w:eastAsia="en-US" w:bidi="ar-SA"/>
      </w:rPr>
    </w:lvl>
    <w:lvl w:ilvl="5" w:tplc="8998FFCE">
      <w:numFmt w:val="bullet"/>
      <w:lvlText w:val="•"/>
      <w:lvlJc w:val="left"/>
      <w:pPr>
        <w:ind w:left="5682" w:hanging="226"/>
      </w:pPr>
      <w:rPr>
        <w:rFonts w:hint="default"/>
        <w:lang w:val="ru-RU" w:eastAsia="en-US" w:bidi="ar-SA"/>
      </w:rPr>
    </w:lvl>
    <w:lvl w:ilvl="6" w:tplc="4F44668E">
      <w:numFmt w:val="bullet"/>
      <w:lvlText w:val="•"/>
      <w:lvlJc w:val="left"/>
      <w:pPr>
        <w:ind w:left="6730" w:hanging="226"/>
      </w:pPr>
      <w:rPr>
        <w:rFonts w:hint="default"/>
        <w:lang w:val="ru-RU" w:eastAsia="en-US" w:bidi="ar-SA"/>
      </w:rPr>
    </w:lvl>
    <w:lvl w:ilvl="7" w:tplc="CD745A88">
      <w:numFmt w:val="bullet"/>
      <w:lvlText w:val="•"/>
      <w:lvlJc w:val="left"/>
      <w:pPr>
        <w:ind w:left="7778" w:hanging="226"/>
      </w:pPr>
      <w:rPr>
        <w:rFonts w:hint="default"/>
        <w:lang w:val="ru-RU" w:eastAsia="en-US" w:bidi="ar-SA"/>
      </w:rPr>
    </w:lvl>
    <w:lvl w:ilvl="8" w:tplc="A28AFB72">
      <w:numFmt w:val="bullet"/>
      <w:lvlText w:val="•"/>
      <w:lvlJc w:val="left"/>
      <w:pPr>
        <w:ind w:left="8827" w:hanging="226"/>
      </w:pPr>
      <w:rPr>
        <w:rFonts w:hint="default"/>
        <w:lang w:val="ru-RU" w:eastAsia="en-US" w:bidi="ar-SA"/>
      </w:rPr>
    </w:lvl>
  </w:abstractNum>
  <w:abstractNum w:abstractNumId="1" w15:restartNumberingAfterBreak="0">
    <w:nsid w:val="6A114CA6"/>
    <w:multiLevelType w:val="hybridMultilevel"/>
    <w:tmpl w:val="8ECA67DC"/>
    <w:lvl w:ilvl="0" w:tplc="E612C54C">
      <w:start w:val="1"/>
      <w:numFmt w:val="decimal"/>
      <w:lvlText w:val="%1."/>
      <w:lvlJc w:val="left"/>
      <w:pPr>
        <w:ind w:left="220" w:hanging="226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ru-RU" w:eastAsia="en-US" w:bidi="ar-SA"/>
      </w:rPr>
    </w:lvl>
    <w:lvl w:ilvl="1" w:tplc="9A24EFCC">
      <w:numFmt w:val="bullet"/>
      <w:lvlText w:val="•"/>
      <w:lvlJc w:val="left"/>
      <w:pPr>
        <w:ind w:left="1290" w:hanging="226"/>
      </w:pPr>
      <w:rPr>
        <w:rFonts w:hint="default"/>
        <w:lang w:val="ru-RU" w:eastAsia="en-US" w:bidi="ar-SA"/>
      </w:rPr>
    </w:lvl>
    <w:lvl w:ilvl="2" w:tplc="10108852">
      <w:numFmt w:val="bullet"/>
      <w:lvlText w:val="•"/>
      <w:lvlJc w:val="left"/>
      <w:pPr>
        <w:ind w:left="2360" w:hanging="226"/>
      </w:pPr>
      <w:rPr>
        <w:rFonts w:hint="default"/>
        <w:lang w:val="ru-RU" w:eastAsia="en-US" w:bidi="ar-SA"/>
      </w:rPr>
    </w:lvl>
    <w:lvl w:ilvl="3" w:tplc="358A43B2">
      <w:numFmt w:val="bullet"/>
      <w:lvlText w:val="•"/>
      <w:lvlJc w:val="left"/>
      <w:pPr>
        <w:ind w:left="3431" w:hanging="226"/>
      </w:pPr>
      <w:rPr>
        <w:rFonts w:hint="default"/>
        <w:lang w:val="ru-RU" w:eastAsia="en-US" w:bidi="ar-SA"/>
      </w:rPr>
    </w:lvl>
    <w:lvl w:ilvl="4" w:tplc="90D83126">
      <w:numFmt w:val="bullet"/>
      <w:lvlText w:val="•"/>
      <w:lvlJc w:val="left"/>
      <w:pPr>
        <w:ind w:left="4501" w:hanging="226"/>
      </w:pPr>
      <w:rPr>
        <w:rFonts w:hint="default"/>
        <w:lang w:val="ru-RU" w:eastAsia="en-US" w:bidi="ar-SA"/>
      </w:rPr>
    </w:lvl>
    <w:lvl w:ilvl="5" w:tplc="E0BC1C38">
      <w:numFmt w:val="bullet"/>
      <w:lvlText w:val="•"/>
      <w:lvlJc w:val="left"/>
      <w:pPr>
        <w:ind w:left="5572" w:hanging="226"/>
      </w:pPr>
      <w:rPr>
        <w:rFonts w:hint="default"/>
        <w:lang w:val="ru-RU" w:eastAsia="en-US" w:bidi="ar-SA"/>
      </w:rPr>
    </w:lvl>
    <w:lvl w:ilvl="6" w:tplc="D0B07B8A">
      <w:numFmt w:val="bullet"/>
      <w:lvlText w:val="•"/>
      <w:lvlJc w:val="left"/>
      <w:pPr>
        <w:ind w:left="6642" w:hanging="226"/>
      </w:pPr>
      <w:rPr>
        <w:rFonts w:hint="default"/>
        <w:lang w:val="ru-RU" w:eastAsia="en-US" w:bidi="ar-SA"/>
      </w:rPr>
    </w:lvl>
    <w:lvl w:ilvl="7" w:tplc="D902C158">
      <w:numFmt w:val="bullet"/>
      <w:lvlText w:val="•"/>
      <w:lvlJc w:val="left"/>
      <w:pPr>
        <w:ind w:left="7712" w:hanging="226"/>
      </w:pPr>
      <w:rPr>
        <w:rFonts w:hint="default"/>
        <w:lang w:val="ru-RU" w:eastAsia="en-US" w:bidi="ar-SA"/>
      </w:rPr>
    </w:lvl>
    <w:lvl w:ilvl="8" w:tplc="D95EA7CA">
      <w:numFmt w:val="bullet"/>
      <w:lvlText w:val="•"/>
      <w:lvlJc w:val="left"/>
      <w:pPr>
        <w:ind w:left="8783" w:hanging="2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159"/>
    <w:rsid w:val="000E5CD3"/>
    <w:rsid w:val="004749EB"/>
    <w:rsid w:val="006C1FA8"/>
    <w:rsid w:val="007930D8"/>
    <w:rsid w:val="008E4700"/>
    <w:rsid w:val="00B45159"/>
    <w:rsid w:val="00B75516"/>
    <w:rsid w:val="00C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087F"/>
  <w15:docId w15:val="{0514E010-ACA0-4D9A-99C5-48A49CF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95"/>
      <w:ind w:left="4762" w:right="3258" w:hanging="151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220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110"/>
      <w:jc w:val="center"/>
    </w:pPr>
  </w:style>
  <w:style w:type="character" w:styleId="a6">
    <w:name w:val="Hyperlink"/>
    <w:basedOn w:val="a0"/>
    <w:uiPriority w:val="99"/>
    <w:unhideWhenUsed/>
    <w:rsid w:val="000E5CD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E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ctronener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Олег Нюняев</cp:lastModifiedBy>
  <cp:revision>8</cp:revision>
  <dcterms:created xsi:type="dcterms:W3CDTF">2020-11-19T08:45:00Z</dcterms:created>
  <dcterms:modified xsi:type="dcterms:W3CDTF">2021-12-09T08:35:00Z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