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8209F9" w14:paraId="1AC37836" w14:textId="77777777">
        <w:trPr>
          <w:trHeight w:val="1296"/>
        </w:trPr>
        <w:tc>
          <w:tcPr>
            <w:tcW w:w="10600" w:type="dxa"/>
            <w:shd w:val="clear" w:color="auto" w:fill="F58812"/>
          </w:tcPr>
          <w:p w14:paraId="2863E135" w14:textId="77777777" w:rsidR="008209F9" w:rsidRDefault="00610D0E">
            <w:pPr>
              <w:pStyle w:val="TableParagraph"/>
              <w:spacing w:before="0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88467FA" wp14:editId="3A95C82C">
                  <wp:extent cx="6626806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06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9F9" w14:paraId="2EE73915" w14:textId="77777777">
        <w:trPr>
          <w:trHeight w:val="1298"/>
        </w:trPr>
        <w:tc>
          <w:tcPr>
            <w:tcW w:w="10600" w:type="dxa"/>
            <w:shd w:val="clear" w:color="auto" w:fill="0081C5"/>
          </w:tcPr>
          <w:p w14:paraId="57E76DCE" w14:textId="77777777" w:rsidR="008209F9" w:rsidRDefault="002325EC">
            <w:pPr>
              <w:pStyle w:val="TableParagraph"/>
              <w:spacing w:before="0"/>
              <w:ind w:left="108"/>
              <w:rPr>
                <w:rFonts w:ascii="Calibri"/>
                <w:sz w:val="36"/>
              </w:rPr>
            </w:pPr>
            <w:r>
              <w:rPr>
                <w:rFonts w:ascii="Calibri"/>
                <w:color w:val="FFFFFF"/>
                <w:sz w:val="36"/>
              </w:rPr>
              <w:t>Техническое</w:t>
            </w:r>
            <w:r>
              <w:rPr>
                <w:rFonts w:ascii="Calibri"/>
                <w:color w:val="FFFFFF"/>
                <w:sz w:val="36"/>
              </w:rPr>
              <w:t xml:space="preserve"> </w:t>
            </w:r>
            <w:r>
              <w:rPr>
                <w:rFonts w:ascii="Calibri"/>
                <w:color w:val="FFFFFF"/>
                <w:sz w:val="36"/>
              </w:rPr>
              <w:t>описание</w:t>
            </w:r>
            <w:r>
              <w:rPr>
                <w:rFonts w:ascii="Calibri"/>
                <w:color w:val="FFFFFF"/>
                <w:sz w:val="36"/>
              </w:rPr>
              <w:t xml:space="preserve"> </w:t>
            </w:r>
            <w:r w:rsidR="00610D0E">
              <w:rPr>
                <w:rFonts w:ascii="Calibri"/>
                <w:color w:val="FFFFFF"/>
                <w:sz w:val="36"/>
              </w:rPr>
              <w:t>B</w:t>
            </w:r>
            <w:r w:rsidR="005831A4">
              <w:rPr>
                <w:rFonts w:ascii="Calibri"/>
                <w:color w:val="FFFFFF"/>
                <w:sz w:val="36"/>
                <w:lang w:val="en-US"/>
              </w:rPr>
              <w:t>attery</w:t>
            </w:r>
            <w:r w:rsidR="005831A4" w:rsidRPr="0006117E">
              <w:rPr>
                <w:rFonts w:ascii="Calibri"/>
                <w:color w:val="FFFFFF"/>
                <w:sz w:val="36"/>
              </w:rPr>
              <w:t xml:space="preserve"> </w:t>
            </w:r>
            <w:r w:rsidR="005831A4">
              <w:rPr>
                <w:rFonts w:ascii="Calibri"/>
                <w:color w:val="FFFFFF"/>
                <w:sz w:val="36"/>
                <w:lang w:val="en-US"/>
              </w:rPr>
              <w:t>Balacer</w:t>
            </w:r>
          </w:p>
          <w:p w14:paraId="646C6EE5" w14:textId="77777777" w:rsidR="008209F9" w:rsidRDefault="00610D0E" w:rsidP="005831A4">
            <w:pPr>
              <w:pStyle w:val="TableParagraph"/>
              <w:spacing w:before="268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FFFFFF"/>
                <w:sz w:val="28"/>
              </w:rPr>
              <w:t>Ба</w:t>
            </w:r>
            <w:r w:rsidR="005831A4">
              <w:rPr>
                <w:rFonts w:ascii="Calibri" w:hAnsi="Calibri"/>
                <w:color w:val="FFFFFF"/>
                <w:sz w:val="28"/>
              </w:rPr>
              <w:t>лансир аккумуляторов</w:t>
            </w:r>
          </w:p>
        </w:tc>
      </w:tr>
    </w:tbl>
    <w:p w14:paraId="7785B810" w14:textId="77777777" w:rsidR="008209F9" w:rsidRDefault="008209F9">
      <w:pPr>
        <w:pStyle w:val="a3"/>
        <w:spacing w:before="11"/>
        <w:rPr>
          <w:rFonts w:ascii="Times New Roman"/>
          <w:sz w:val="9"/>
        </w:rPr>
      </w:pPr>
    </w:p>
    <w:p w14:paraId="5FF32B0E" w14:textId="77777777" w:rsidR="008209F9" w:rsidRDefault="005831A4" w:rsidP="005831A4">
      <w:pPr>
        <w:pStyle w:val="1"/>
        <w:spacing w:before="94"/>
      </w:pPr>
      <w:r w:rsidRPr="005831A4">
        <w:rPr>
          <w:noProof/>
          <w:lang w:bidi="ar-SA"/>
        </w:rPr>
        <w:drawing>
          <wp:inline distT="0" distB="0" distL="0" distR="0" wp14:anchorId="1F2D1E79" wp14:editId="20F6BD4F">
            <wp:extent cx="3727450" cy="3993908"/>
            <wp:effectExtent l="0" t="0" r="0" b="0"/>
            <wp:docPr id="2" name="Рисунок 2" descr="D:\0  Энергетика\1 VICTRON ENERGY\Инструкции и ТХ\4 Battery balans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 Энергетика\1 VICTRON ENERGY\Инструкции и ТХ\4 Battery balanser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97" cy="40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B1FF" w14:textId="77777777" w:rsidR="008209F9" w:rsidRDefault="008209F9">
      <w:pPr>
        <w:pStyle w:val="a3"/>
        <w:rPr>
          <w:sz w:val="20"/>
        </w:rPr>
      </w:pPr>
    </w:p>
    <w:p w14:paraId="1E044B6C" w14:textId="77777777" w:rsidR="008209F9" w:rsidRDefault="008209F9">
      <w:pPr>
        <w:pStyle w:val="a3"/>
        <w:rPr>
          <w:sz w:val="12"/>
        </w:rPr>
      </w:pPr>
    </w:p>
    <w:p w14:paraId="25CE2229" w14:textId="77777777" w:rsidR="005831A4" w:rsidRPr="005831A4" w:rsidRDefault="005831A4" w:rsidP="005831A4">
      <w:pPr>
        <w:rPr>
          <w:sz w:val="18"/>
        </w:rPr>
      </w:pPr>
      <w:r w:rsidRPr="005831A4">
        <w:rPr>
          <w:b/>
          <w:sz w:val="18"/>
        </w:rPr>
        <w:t>Battery Balancer</w:t>
      </w:r>
      <w:r w:rsidRPr="005831A4">
        <w:rPr>
          <w:sz w:val="18"/>
        </w:rPr>
        <w:t xml:space="preserve"> выравнивает состояние заряда двух последовательно соединенных 12-в</w:t>
      </w:r>
      <w:r>
        <w:rPr>
          <w:sz w:val="18"/>
        </w:rPr>
        <w:t xml:space="preserve">ольтовых батарей или нескольких </w:t>
      </w:r>
      <w:r w:rsidRPr="005831A4">
        <w:rPr>
          <w:sz w:val="18"/>
        </w:rPr>
        <w:t>параллельных цепочек последовательно соединенных батарей.</w:t>
      </w:r>
      <w:r>
        <w:rPr>
          <w:sz w:val="18"/>
        </w:rPr>
        <w:t xml:space="preserve"> </w:t>
      </w:r>
      <w:r w:rsidRPr="005831A4">
        <w:rPr>
          <w:sz w:val="18"/>
        </w:rPr>
        <w:t xml:space="preserve">Когда напряжение зарядки системы батарей 24 В увеличивается до более чем 27,3 В, </w:t>
      </w:r>
      <w:r>
        <w:rPr>
          <w:sz w:val="18"/>
        </w:rPr>
        <w:t xml:space="preserve">он </w:t>
      </w:r>
      <w:r w:rsidRPr="005831A4">
        <w:rPr>
          <w:sz w:val="18"/>
        </w:rPr>
        <w:t xml:space="preserve">включается и сравнивает напряжение между двумя последовательно соединенными батареями. </w:t>
      </w:r>
      <w:r>
        <w:rPr>
          <w:sz w:val="18"/>
        </w:rPr>
        <w:t>П</w:t>
      </w:r>
      <w:r w:rsidRPr="005831A4">
        <w:rPr>
          <w:sz w:val="18"/>
        </w:rPr>
        <w:t>отребляет ток до 0,7 А от батареи (или параллельно подключенных батарей) с самым высоким напряжением. Результирующий перепад тока зарядки гарантирует, что все батареи будут сходиться к одному и тому же состоянию заряда.</w:t>
      </w:r>
    </w:p>
    <w:p w14:paraId="70015403" w14:textId="77777777" w:rsidR="005831A4" w:rsidRPr="005831A4" w:rsidRDefault="005831A4" w:rsidP="005831A4">
      <w:pPr>
        <w:rPr>
          <w:sz w:val="18"/>
        </w:rPr>
      </w:pPr>
    </w:p>
    <w:p w14:paraId="7E00DE1D" w14:textId="77777777" w:rsidR="005831A4" w:rsidRPr="005831A4" w:rsidRDefault="005831A4" w:rsidP="005831A4">
      <w:pPr>
        <w:rPr>
          <w:sz w:val="18"/>
        </w:rPr>
      </w:pPr>
      <w:r w:rsidRPr="005831A4">
        <w:rPr>
          <w:sz w:val="18"/>
        </w:rPr>
        <w:t xml:space="preserve">При необходимости несколько </w:t>
      </w:r>
      <w:r>
        <w:rPr>
          <w:sz w:val="18"/>
        </w:rPr>
        <w:t>приборов</w:t>
      </w:r>
      <w:r w:rsidRPr="005831A4">
        <w:rPr>
          <w:sz w:val="18"/>
        </w:rPr>
        <w:t xml:space="preserve"> могут быть параллельно подключены. Аккумуляторная батарея на 48 В может быть сбалансирована с помощью трех устройств.</w:t>
      </w:r>
    </w:p>
    <w:p w14:paraId="0255F573" w14:textId="77777777" w:rsidR="005831A4" w:rsidRPr="005831A4" w:rsidRDefault="005831A4" w:rsidP="005831A4">
      <w:pPr>
        <w:rPr>
          <w:sz w:val="18"/>
        </w:rPr>
      </w:pPr>
    </w:p>
    <w:p w14:paraId="36B5FA72" w14:textId="77777777" w:rsidR="005831A4" w:rsidRPr="005831A4" w:rsidRDefault="005831A4" w:rsidP="005831A4">
      <w:pPr>
        <w:rPr>
          <w:b/>
          <w:sz w:val="18"/>
        </w:rPr>
      </w:pPr>
      <w:r w:rsidRPr="005831A4">
        <w:rPr>
          <w:b/>
          <w:sz w:val="18"/>
        </w:rPr>
        <w:t>Светодиодные индикаторы</w:t>
      </w:r>
    </w:p>
    <w:p w14:paraId="7E55ADB2" w14:textId="77777777" w:rsidR="005831A4" w:rsidRPr="005831A4" w:rsidRDefault="005831A4" w:rsidP="005831A4">
      <w:pPr>
        <w:rPr>
          <w:sz w:val="18"/>
        </w:rPr>
      </w:pPr>
      <w:r w:rsidRPr="005831A4">
        <w:rPr>
          <w:sz w:val="18"/>
        </w:rPr>
        <w:t>Зеленый: ВКЛ</w:t>
      </w:r>
    </w:p>
    <w:p w14:paraId="37F5850B" w14:textId="77777777" w:rsidR="005831A4" w:rsidRPr="005831A4" w:rsidRDefault="005831A4" w:rsidP="005831A4">
      <w:pPr>
        <w:rPr>
          <w:sz w:val="18"/>
        </w:rPr>
      </w:pPr>
      <w:r w:rsidRPr="005831A4">
        <w:rPr>
          <w:sz w:val="18"/>
        </w:rPr>
        <w:t>Оранжевый: активен верхний край батарей (разница &gt; 0,1 В) Оранжевый: активен нижний край батарей (разница &gt; 0,1 В)</w:t>
      </w:r>
    </w:p>
    <w:p w14:paraId="60FDC8BE" w14:textId="77777777" w:rsidR="005831A4" w:rsidRPr="005831A4" w:rsidRDefault="005831A4" w:rsidP="005831A4">
      <w:pPr>
        <w:rPr>
          <w:sz w:val="18"/>
        </w:rPr>
      </w:pPr>
      <w:r w:rsidRPr="005831A4">
        <w:rPr>
          <w:sz w:val="18"/>
        </w:rPr>
        <w:t>Красный: тревога (разница &gt; 0,2 В). Продолжает работать до уменьшения разницы напряжений до менее 0,14 В, или до падения напряжения ниже 26,6 В.</w:t>
      </w:r>
    </w:p>
    <w:p w14:paraId="030B0163" w14:textId="77777777" w:rsidR="005831A4" w:rsidRPr="005831A4" w:rsidRDefault="005831A4" w:rsidP="005831A4">
      <w:pPr>
        <w:rPr>
          <w:sz w:val="18"/>
        </w:rPr>
      </w:pPr>
    </w:p>
    <w:p w14:paraId="5840D6B4" w14:textId="77777777" w:rsidR="005831A4" w:rsidRPr="005831A4" w:rsidRDefault="005831A4" w:rsidP="005831A4">
      <w:pPr>
        <w:rPr>
          <w:b/>
          <w:sz w:val="18"/>
        </w:rPr>
      </w:pPr>
      <w:r w:rsidRPr="005831A4">
        <w:rPr>
          <w:b/>
          <w:sz w:val="18"/>
        </w:rPr>
        <w:t>Реле тревоги</w:t>
      </w:r>
    </w:p>
    <w:p w14:paraId="4A79A9E2" w14:textId="77777777" w:rsidR="005831A4" w:rsidRPr="005831A4" w:rsidRDefault="005831A4" w:rsidP="005831A4">
      <w:pPr>
        <w:rPr>
          <w:sz w:val="18"/>
        </w:rPr>
      </w:pPr>
      <w:r w:rsidRPr="005831A4">
        <w:rPr>
          <w:sz w:val="18"/>
        </w:rPr>
        <w:t>Нормально разомкнуто. Реле тревоги замыкается при загорании красного индикатора и размыкается при его выключении.</w:t>
      </w:r>
    </w:p>
    <w:p w14:paraId="38772290" w14:textId="77777777" w:rsidR="005831A4" w:rsidRPr="005831A4" w:rsidRDefault="005831A4" w:rsidP="005831A4">
      <w:pPr>
        <w:rPr>
          <w:sz w:val="18"/>
        </w:rPr>
      </w:pPr>
    </w:p>
    <w:p w14:paraId="4D75B186" w14:textId="77777777" w:rsidR="005831A4" w:rsidRPr="005831A4" w:rsidRDefault="005831A4" w:rsidP="005831A4">
      <w:pPr>
        <w:rPr>
          <w:b/>
          <w:sz w:val="18"/>
        </w:rPr>
      </w:pPr>
      <w:r w:rsidRPr="005831A4">
        <w:rPr>
          <w:b/>
          <w:sz w:val="18"/>
        </w:rPr>
        <w:t>Сброс тревоги</w:t>
      </w:r>
    </w:p>
    <w:p w14:paraId="372838E6" w14:textId="77777777" w:rsidR="005831A4" w:rsidRPr="005831A4" w:rsidRDefault="005831A4" w:rsidP="005831A4">
      <w:pPr>
        <w:rPr>
          <w:sz w:val="18"/>
        </w:rPr>
      </w:pPr>
      <w:r w:rsidRPr="005831A4">
        <w:rPr>
          <w:sz w:val="18"/>
        </w:rPr>
        <w:t>Две клеммы можно использовать для подключения кнопки. Замыкание двух клемм сбрасывает реле.</w:t>
      </w:r>
    </w:p>
    <w:p w14:paraId="1D1B9384" w14:textId="77777777" w:rsidR="00BA19A2" w:rsidRDefault="005831A4">
      <w:pPr>
        <w:rPr>
          <w:sz w:val="18"/>
        </w:rPr>
      </w:pPr>
      <w:r w:rsidRPr="005831A4">
        <w:rPr>
          <w:sz w:val="18"/>
        </w:rPr>
        <w:t>Условие сброса будет оставаться активным до тех пор, пока не исчезнет аварийный сигнал. После этого реле снова замкнется, когд</w:t>
      </w:r>
      <w:r>
        <w:rPr>
          <w:sz w:val="18"/>
        </w:rPr>
        <w:t>а появится новый сигнал тревоги.</w:t>
      </w:r>
    </w:p>
    <w:p w14:paraId="45F6FF20" w14:textId="77777777" w:rsidR="005831A4" w:rsidRDefault="005831A4">
      <w:pPr>
        <w:rPr>
          <w:sz w:val="18"/>
        </w:rPr>
      </w:pPr>
    </w:p>
    <w:p w14:paraId="2FA6561A" w14:textId="77777777" w:rsidR="005831A4" w:rsidRDefault="005831A4">
      <w:pPr>
        <w:rPr>
          <w:sz w:val="18"/>
        </w:rPr>
      </w:pPr>
    </w:p>
    <w:p w14:paraId="1B41F75E" w14:textId="60D7E869" w:rsidR="005831A4" w:rsidRDefault="0006117E">
      <w:pPr>
        <w:rPr>
          <w:sz w:val="18"/>
        </w:rPr>
      </w:pPr>
      <w:r>
        <w:rPr>
          <w:noProof/>
        </w:rPr>
        <w:lastRenderedPageBreak/>
        <w:drawing>
          <wp:inline distT="0" distB="0" distL="0" distR="0" wp14:anchorId="6329B005" wp14:editId="52A36148">
            <wp:extent cx="6797040" cy="7338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9568" w14:textId="77777777" w:rsidR="005831A4" w:rsidRDefault="005831A4">
      <w:pPr>
        <w:rPr>
          <w:sz w:val="18"/>
        </w:rPr>
      </w:pPr>
    </w:p>
    <w:p w14:paraId="535FA2D4" w14:textId="77777777" w:rsidR="005831A4" w:rsidRPr="005831A4" w:rsidRDefault="005831A4" w:rsidP="005831A4">
      <w:pPr>
        <w:spacing w:before="100" w:line="169" w:lineRule="exact"/>
        <w:ind w:left="212"/>
        <w:rPr>
          <w:rFonts w:ascii="Calibri" w:eastAsia="Calibri" w:hAnsi="Calibri" w:cs="Calibri"/>
          <w:sz w:val="14"/>
          <w:lang w:val="en-US"/>
        </w:rPr>
      </w:pPr>
      <w:r w:rsidRPr="005831A4">
        <w:rPr>
          <w:rFonts w:ascii="Calibri" w:eastAsia="Calibri" w:hAnsi="Calibri" w:cs="Calibri"/>
          <w:noProof/>
          <w:lang w:bidi="ar-SA"/>
        </w:rPr>
        <w:drawing>
          <wp:anchor distT="0" distB="0" distL="0" distR="0" simplePos="0" relativeHeight="251659264" behindDoc="0" locked="0" layoutInCell="1" allowOverlap="1" wp14:anchorId="34C93FC4" wp14:editId="27A0014B">
            <wp:simplePos x="0" y="0"/>
            <wp:positionH relativeFrom="page">
              <wp:posOffset>5480050</wp:posOffset>
            </wp:positionH>
            <wp:positionV relativeFrom="paragraph">
              <wp:posOffset>117918</wp:posOffset>
            </wp:positionV>
            <wp:extent cx="1609566" cy="30860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66" cy="30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1A4">
        <w:rPr>
          <w:rFonts w:ascii="Calibri" w:eastAsia="Calibri" w:hAnsi="Calibri" w:cs="Calibri"/>
          <w:sz w:val="14"/>
          <w:lang w:val="en-US"/>
        </w:rPr>
        <w:t xml:space="preserve">Victron Energy B.V. </w:t>
      </w:r>
      <w:r w:rsidRPr="005831A4">
        <w:rPr>
          <w:rFonts w:ascii="Calibri" w:eastAsia="Calibri" w:hAnsi="Calibri" w:cs="Calibri"/>
          <w:w w:val="90"/>
          <w:sz w:val="14"/>
          <w:lang w:val="en-US"/>
        </w:rPr>
        <w:t xml:space="preserve">| </w:t>
      </w:r>
      <w:r w:rsidRPr="005831A4">
        <w:rPr>
          <w:rFonts w:ascii="Calibri" w:eastAsia="Calibri" w:hAnsi="Calibri" w:cs="Calibri"/>
          <w:sz w:val="14"/>
          <w:lang w:val="en-US"/>
        </w:rPr>
        <w:t xml:space="preserve">De Paal 35 </w:t>
      </w:r>
      <w:r w:rsidRPr="005831A4">
        <w:rPr>
          <w:rFonts w:ascii="Calibri" w:eastAsia="Calibri" w:hAnsi="Calibri" w:cs="Calibri"/>
          <w:w w:val="90"/>
          <w:sz w:val="14"/>
          <w:lang w:val="en-US"/>
        </w:rPr>
        <w:t xml:space="preserve">| </w:t>
      </w:r>
      <w:r w:rsidRPr="005831A4">
        <w:rPr>
          <w:rFonts w:ascii="Calibri" w:eastAsia="Calibri" w:hAnsi="Calibri" w:cs="Calibri"/>
          <w:sz w:val="14"/>
          <w:lang w:val="en-US"/>
        </w:rPr>
        <w:t xml:space="preserve">1351 JG Almere </w:t>
      </w:r>
      <w:r w:rsidRPr="005831A4">
        <w:rPr>
          <w:rFonts w:ascii="Calibri" w:eastAsia="Calibri" w:hAnsi="Calibri" w:cs="Calibri"/>
          <w:w w:val="90"/>
          <w:sz w:val="14"/>
          <w:lang w:val="en-US"/>
        </w:rPr>
        <w:t xml:space="preserve">| </w:t>
      </w:r>
      <w:r w:rsidRPr="005831A4">
        <w:rPr>
          <w:rFonts w:ascii="Calibri" w:eastAsia="Calibri" w:hAnsi="Calibri" w:cs="Calibri"/>
          <w:sz w:val="14"/>
        </w:rPr>
        <w:t>Нидерланды</w:t>
      </w:r>
    </w:p>
    <w:p w14:paraId="16F67603" w14:textId="77777777" w:rsidR="005831A4" w:rsidRPr="005831A4" w:rsidRDefault="005831A4" w:rsidP="005831A4">
      <w:pPr>
        <w:ind w:left="212" w:right="4603"/>
        <w:rPr>
          <w:rFonts w:ascii="Calibri" w:eastAsia="Calibri" w:hAnsi="Calibri" w:cs="Calibri"/>
          <w:sz w:val="14"/>
        </w:rPr>
      </w:pPr>
      <w:r w:rsidRPr="005831A4">
        <w:rPr>
          <w:rFonts w:ascii="Calibri" w:eastAsia="Calibri" w:hAnsi="Calibri" w:cs="Calibri"/>
          <w:sz w:val="14"/>
        </w:rPr>
        <w:t xml:space="preserve">Общий телефон: +31 (0)36 535 97 00 </w:t>
      </w:r>
      <w:r w:rsidRPr="005831A4">
        <w:rPr>
          <w:rFonts w:ascii="Calibri" w:eastAsia="Calibri" w:hAnsi="Calibri" w:cs="Calibri"/>
          <w:w w:val="90"/>
          <w:sz w:val="14"/>
        </w:rPr>
        <w:t xml:space="preserve">| </w:t>
      </w:r>
      <w:r w:rsidRPr="005831A4">
        <w:rPr>
          <w:rFonts w:ascii="Calibri" w:eastAsia="Calibri" w:hAnsi="Calibri" w:cs="Calibri"/>
          <w:sz w:val="14"/>
        </w:rPr>
        <w:t xml:space="preserve">Электронная почта: </w:t>
      </w:r>
      <w:hyperlink r:id="rId8">
        <w:r w:rsidRPr="005831A4">
          <w:rPr>
            <w:rFonts w:ascii="Calibri" w:eastAsia="Calibri" w:hAnsi="Calibri" w:cs="Calibri"/>
            <w:color w:val="0000FF"/>
            <w:sz w:val="14"/>
            <w:u w:val="single" w:color="0000FF"/>
          </w:rPr>
          <w:t>sales@victronenergy.com</w:t>
        </w:r>
      </w:hyperlink>
      <w:r w:rsidRPr="005831A4">
        <w:rPr>
          <w:rFonts w:ascii="Calibri" w:eastAsia="Calibri" w:hAnsi="Calibri" w:cs="Calibri"/>
          <w:color w:val="0000FF"/>
          <w:sz w:val="14"/>
        </w:rPr>
        <w:t xml:space="preserve"> </w:t>
      </w:r>
      <w:hyperlink r:id="rId9">
        <w:r w:rsidRPr="005831A4">
          <w:rPr>
            <w:rFonts w:ascii="Calibri" w:eastAsia="Calibri" w:hAnsi="Calibri" w:cs="Calibri"/>
            <w:sz w:val="14"/>
          </w:rPr>
          <w:t>www.victronenergy.com</w:t>
        </w:r>
      </w:hyperlink>
    </w:p>
    <w:p w14:paraId="081A0026" w14:textId="77777777" w:rsidR="005831A4" w:rsidRDefault="005831A4"/>
    <w:sectPr w:rsidR="005831A4">
      <w:pgSz w:w="11910" w:h="16840"/>
      <w:pgMar w:top="5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9F9"/>
    <w:rsid w:val="0006117E"/>
    <w:rsid w:val="002325EC"/>
    <w:rsid w:val="005831A4"/>
    <w:rsid w:val="00610D0E"/>
    <w:rsid w:val="008209F9"/>
    <w:rsid w:val="009A13DD"/>
    <w:rsid w:val="00BA19A2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58C"/>
  <w15:docId w15:val="{4822AF11-872C-4921-A587-FD8CDBD9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victronenerg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5</cp:revision>
  <dcterms:created xsi:type="dcterms:W3CDTF">2021-01-26T17:25:00Z</dcterms:created>
  <dcterms:modified xsi:type="dcterms:W3CDTF">2021-09-18T07:43:00Z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