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B50F4" w14:textId="64293CD9" w:rsidR="003C64C3" w:rsidRPr="003C64C3" w:rsidRDefault="004949AD" w:rsidP="003C64C3">
      <w:pPr>
        <w:spacing w:before="100" w:beforeAutospacing="1" w:after="100" w:afterAutospacing="1" w:line="240" w:lineRule="auto"/>
        <w:outlineLvl w:val="0"/>
        <w:rPr>
          <w:rFonts w:ascii="Museo Sans" w:eastAsia="Times New Roman" w:hAnsi="Museo Sans" w:cs="Times New Roman"/>
          <w:b/>
          <w:bCs/>
          <w:color w:val="272622"/>
          <w:kern w:val="36"/>
          <w:sz w:val="48"/>
          <w:szCs w:val="48"/>
          <w:lang w:eastAsia="ru-RU"/>
        </w:rPr>
      </w:pPr>
      <w:r>
        <w:rPr>
          <w:rFonts w:ascii="Museo Sans" w:eastAsia="Times New Roman" w:hAnsi="Museo Sans" w:cs="Times New Roman"/>
          <w:b/>
          <w:bCs/>
          <w:color w:val="272622"/>
          <w:kern w:val="36"/>
          <w:sz w:val="48"/>
          <w:szCs w:val="48"/>
          <w:lang w:eastAsia="ru-RU"/>
        </w:rPr>
        <w:t>И</w:t>
      </w:r>
      <w:r w:rsidRPr="003C64C3">
        <w:rPr>
          <w:rFonts w:ascii="Museo Sans" w:eastAsia="Times New Roman" w:hAnsi="Museo Sans" w:cs="Times New Roman"/>
          <w:b/>
          <w:bCs/>
          <w:color w:val="272622"/>
          <w:kern w:val="36"/>
          <w:sz w:val="48"/>
          <w:szCs w:val="48"/>
          <w:lang w:eastAsia="ru-RU"/>
        </w:rPr>
        <w:t>нструкция</w:t>
      </w:r>
      <w:r>
        <w:rPr>
          <w:rFonts w:ascii="Museo Sans" w:eastAsia="Times New Roman" w:hAnsi="Museo Sans" w:cs="Times New Roman"/>
          <w:b/>
          <w:bCs/>
          <w:color w:val="272622"/>
          <w:kern w:val="36"/>
          <w:sz w:val="48"/>
          <w:szCs w:val="48"/>
          <w:lang w:eastAsia="ru-RU"/>
        </w:rPr>
        <w:t xml:space="preserve"> </w:t>
      </w:r>
      <w:proofErr w:type="spellStart"/>
      <w:r w:rsidR="003C64C3" w:rsidRPr="003C64C3">
        <w:rPr>
          <w:rFonts w:ascii="Museo Sans" w:eastAsia="Times New Roman" w:hAnsi="Museo Sans" w:cs="Times New Roman"/>
          <w:b/>
          <w:bCs/>
          <w:color w:val="272622"/>
          <w:kern w:val="36"/>
          <w:sz w:val="48"/>
          <w:szCs w:val="48"/>
          <w:lang w:eastAsia="ru-RU"/>
        </w:rPr>
        <w:t>Maxi</w:t>
      </w:r>
      <w:proofErr w:type="spellEnd"/>
      <w:r w:rsidR="003C64C3" w:rsidRPr="003C64C3">
        <w:rPr>
          <w:rFonts w:ascii="Museo Sans" w:eastAsia="Times New Roman" w:hAnsi="Museo Sans" w:cs="Times New Roman"/>
          <w:b/>
          <w:bCs/>
          <w:color w:val="272622"/>
          <w:kern w:val="36"/>
          <w:sz w:val="48"/>
          <w:szCs w:val="48"/>
          <w:lang w:eastAsia="ru-RU"/>
        </w:rPr>
        <w:t xml:space="preserve"> GX </w:t>
      </w:r>
    </w:p>
    <w:p w14:paraId="6DFD941A" w14:textId="67BD4C69" w:rsidR="003C64C3" w:rsidRPr="003C64C3" w:rsidRDefault="003C64C3" w:rsidP="003C64C3">
      <w:pPr>
        <w:pBdr>
          <w:bottom w:val="single" w:sz="6" w:space="0" w:color="EAECEF"/>
        </w:pBdr>
        <w:spacing w:beforeAutospacing="1" w:after="0" w:line="240" w:lineRule="auto"/>
        <w:outlineLvl w:val="1"/>
        <w:rPr>
          <w:rFonts w:ascii="Museo Sans" w:eastAsia="Times New Roman" w:hAnsi="Museo Sans" w:cs="Times New Roman"/>
          <w:b/>
          <w:bCs/>
          <w:color w:val="272622"/>
          <w:sz w:val="36"/>
          <w:szCs w:val="36"/>
          <w:lang w:eastAsia="ru-RU"/>
        </w:rPr>
      </w:pPr>
      <w:r w:rsidRPr="003C64C3">
        <w:rPr>
          <w:rFonts w:ascii="Museo Sans" w:eastAsia="Times New Roman" w:hAnsi="Museo Sans" w:cs="Times New Roman"/>
          <w:b/>
          <w:bCs/>
          <w:color w:val="272622"/>
          <w:sz w:val="36"/>
          <w:szCs w:val="36"/>
          <w:lang w:eastAsia="ru-RU"/>
        </w:rPr>
        <w:t>Введение</w:t>
      </w:r>
    </w:p>
    <w:p w14:paraId="3427A634" w14:textId="125CF83D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Maxi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GX является членом семейства</w:t>
      </w:r>
      <w:r w:rsidR="004949AD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</w:t>
      </w:r>
      <w:r w:rsidR="004949AD">
        <w:rPr>
          <w:rFonts w:ascii="Museo Sans" w:eastAsia="Times New Roman" w:hAnsi="Museo Sans" w:cs="Times New Roman"/>
          <w:color w:val="272622"/>
          <w:sz w:val="23"/>
          <w:szCs w:val="23"/>
          <w:lang w:val="en-GB" w:eastAsia="ru-RU"/>
        </w:rPr>
        <w:t>GX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.</w:t>
      </w:r>
    </w:p>
    <w:p w14:paraId="701FDCFF" w14:textId="7FF6B302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Предназначен для систем со многими солнечными зарядными устройствами MPPT с портом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VE.Direct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, быстрый П</w:t>
      </w:r>
      <w:r w:rsidR="009126CA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роцессор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и 25 портов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VE.Direct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.</w:t>
      </w:r>
    </w:p>
    <w:p w14:paraId="116E271D" w14:textId="59DDBC96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Внутри стального корпуса находится блок питания, плата контроллера GX и различные другие компоненты.</w:t>
      </w:r>
    </w:p>
    <w:p w14:paraId="49DF3C68" w14:textId="77777777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noProof/>
          <w:color w:val="272622"/>
          <w:sz w:val="23"/>
          <w:szCs w:val="23"/>
          <w:lang w:eastAsia="ru-RU"/>
        </w:rPr>
        <w:drawing>
          <wp:inline distT="0" distB="0" distL="0" distR="0" wp14:anchorId="54CA63E6" wp14:editId="432312A7">
            <wp:extent cx="5096062" cy="4343351"/>
            <wp:effectExtent l="0" t="0" r="0" b="0"/>
            <wp:docPr id="1" name="Рисунок 1" descr="альт-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ьт-текс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219" cy="43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D3674" w14:textId="77777777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noProof/>
          <w:color w:val="272622"/>
          <w:sz w:val="23"/>
          <w:szCs w:val="23"/>
          <w:lang w:eastAsia="ru-RU"/>
        </w:rPr>
        <w:lastRenderedPageBreak/>
        <w:drawing>
          <wp:inline distT="0" distB="0" distL="0" distR="0" wp14:anchorId="5CE695A3" wp14:editId="23B4BCD7">
            <wp:extent cx="5891554" cy="7842250"/>
            <wp:effectExtent l="0" t="0" r="0" b="6350"/>
            <wp:docPr id="2" name="Рисунок 2" descr="альт-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ьт-текс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81" cy="785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BD5B" w14:textId="4F6830BC" w:rsidR="003C64C3" w:rsidRPr="003C64C3" w:rsidRDefault="003C64C3" w:rsidP="003C64C3">
      <w:pPr>
        <w:pBdr>
          <w:bottom w:val="single" w:sz="6" w:space="0" w:color="EAECEF"/>
        </w:pBdr>
        <w:spacing w:beforeAutospacing="1" w:after="0" w:line="240" w:lineRule="auto"/>
        <w:outlineLvl w:val="1"/>
        <w:rPr>
          <w:rFonts w:ascii="Museo Sans" w:eastAsia="Times New Roman" w:hAnsi="Museo Sans" w:cs="Times New Roman"/>
          <w:b/>
          <w:bCs/>
          <w:color w:val="272622"/>
          <w:sz w:val="36"/>
          <w:szCs w:val="36"/>
          <w:lang w:eastAsia="ru-RU"/>
        </w:rPr>
      </w:pPr>
      <w:r w:rsidRPr="003C64C3">
        <w:rPr>
          <w:rFonts w:ascii="Museo Sans" w:eastAsia="Times New Roman" w:hAnsi="Museo Sans" w:cs="Times New Roman"/>
          <w:b/>
          <w:bCs/>
          <w:color w:val="272622"/>
          <w:sz w:val="36"/>
          <w:szCs w:val="36"/>
          <w:lang w:eastAsia="ru-RU"/>
        </w:rPr>
        <w:t>Установка</w:t>
      </w:r>
    </w:p>
    <w:p w14:paraId="13733543" w14:textId="6B228040" w:rsidR="003C64C3" w:rsidRPr="003C64C3" w:rsidRDefault="003C64C3" w:rsidP="003C64C3">
      <w:pPr>
        <w:spacing w:beforeAutospacing="1" w:after="0" w:line="240" w:lineRule="auto"/>
        <w:outlineLvl w:val="2"/>
        <w:rPr>
          <w:rFonts w:ascii="Museo Sans" w:eastAsia="Times New Roman" w:hAnsi="Museo Sans" w:cs="Times New Roman"/>
          <w:b/>
          <w:bCs/>
          <w:color w:val="272622"/>
          <w:sz w:val="27"/>
          <w:szCs w:val="27"/>
          <w:lang w:eastAsia="ru-RU"/>
        </w:rPr>
      </w:pPr>
      <w:r w:rsidRPr="003C64C3">
        <w:rPr>
          <w:rFonts w:ascii="Museo Sans" w:eastAsia="Times New Roman" w:hAnsi="Museo Sans" w:cs="Times New Roman"/>
          <w:b/>
          <w:bCs/>
          <w:color w:val="272622"/>
          <w:sz w:val="27"/>
          <w:szCs w:val="27"/>
          <w:lang w:eastAsia="ru-RU"/>
        </w:rPr>
        <w:t>Монтаж</w:t>
      </w:r>
    </w:p>
    <w:p w14:paraId="45CEFFB7" w14:textId="6C94BBF2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Maxi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GX - </w:t>
      </w:r>
      <w:r w:rsidR="00F417AC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имеет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стальной корпус </w:t>
      </w:r>
      <w:r w:rsidR="00F417AC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с классом защиты 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IP67.</w:t>
      </w:r>
    </w:p>
    <w:p w14:paraId="3134E80C" w14:textId="77777777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lastRenderedPageBreak/>
        <w:t>Установите устройство, используя четыре кронштейна.</w:t>
      </w:r>
    </w:p>
    <w:p w14:paraId="55B6E2A9" w14:textId="77777777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noProof/>
          <w:color w:val="272622"/>
          <w:sz w:val="23"/>
          <w:szCs w:val="23"/>
          <w:lang w:eastAsia="ru-RU"/>
        </w:rPr>
        <w:drawing>
          <wp:inline distT="0" distB="0" distL="0" distR="0" wp14:anchorId="5A8597DB" wp14:editId="2684CE19">
            <wp:extent cx="2559050" cy="1727200"/>
            <wp:effectExtent l="0" t="0" r="0" b="6350"/>
            <wp:docPr id="3" name="Рисунок 3" descr="альт-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ьт-текс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2401D" w14:textId="6C161712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Проведите все кабели через водонепроницаемые проходные отверстия внизу</w:t>
      </w:r>
      <w:r w:rsidR="00F417AC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, предварительно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отсоединив крышку отверткой. Не надо откручивать.</w:t>
      </w:r>
    </w:p>
    <w:p w14:paraId="110286C2" w14:textId="77777777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noProof/>
          <w:color w:val="272622"/>
          <w:sz w:val="23"/>
          <w:szCs w:val="23"/>
          <w:lang w:eastAsia="ru-RU"/>
        </w:rPr>
        <w:drawing>
          <wp:inline distT="0" distB="0" distL="0" distR="0" wp14:anchorId="22285E0D" wp14:editId="1A059269">
            <wp:extent cx="5187038" cy="2817496"/>
            <wp:effectExtent l="0" t="0" r="0" b="1905"/>
            <wp:docPr id="4" name="Рисунок 4" descr="альт-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ьт-тек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71" cy="283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87B5F" w14:textId="5CFFD8D5" w:rsidR="003C64C3" w:rsidRPr="003C64C3" w:rsidRDefault="003C64C3" w:rsidP="003C64C3">
      <w:pPr>
        <w:spacing w:beforeAutospacing="1" w:after="0" w:line="240" w:lineRule="auto"/>
        <w:outlineLvl w:val="2"/>
        <w:rPr>
          <w:rFonts w:ascii="Museo Sans" w:eastAsia="Times New Roman" w:hAnsi="Museo Sans" w:cs="Times New Roman"/>
          <w:b/>
          <w:bCs/>
          <w:color w:val="272622"/>
          <w:sz w:val="27"/>
          <w:szCs w:val="27"/>
          <w:lang w:eastAsia="ru-RU"/>
        </w:rPr>
      </w:pPr>
      <w:r w:rsidRPr="003C64C3">
        <w:rPr>
          <w:rFonts w:ascii="Museo Sans" w:eastAsia="Times New Roman" w:hAnsi="Museo Sans" w:cs="Times New Roman"/>
          <w:b/>
          <w:bCs/>
          <w:color w:val="272622"/>
          <w:sz w:val="27"/>
          <w:szCs w:val="27"/>
          <w:lang w:eastAsia="ru-RU"/>
        </w:rPr>
        <w:t>Мощность</w:t>
      </w:r>
    </w:p>
    <w:p w14:paraId="5FA1BC82" w14:textId="14416623" w:rsidR="003C64C3" w:rsidRPr="003C64C3" w:rsidRDefault="003C64C3" w:rsidP="003C64C3">
      <w:pPr>
        <w:spacing w:beforeAutospacing="1" w:after="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Подключите аккумулятор к -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Vin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и +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Vin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в нижней части </w:t>
      </w:r>
      <w:proofErr w:type="spellStart"/>
      <w:r w:rsidRPr="003C64C3">
        <w:rPr>
          <w:rFonts w:ascii="Consolas" w:eastAsia="Times New Roman" w:hAnsi="Consolas" w:cs="Courier New"/>
          <w:color w:val="476582"/>
          <w:sz w:val="20"/>
          <w:szCs w:val="20"/>
          <w:lang w:eastAsia="ru-RU"/>
        </w:rPr>
        <w:t>Traco</w:t>
      </w:r>
      <w:proofErr w:type="spellEnd"/>
      <w:r w:rsidRPr="003C64C3">
        <w:rPr>
          <w:rFonts w:ascii="Consolas" w:eastAsia="Times New Roman" w:hAnsi="Consolas" w:cs="Courier New"/>
          <w:color w:val="476582"/>
          <w:sz w:val="20"/>
          <w:szCs w:val="20"/>
          <w:lang w:eastAsia="ru-RU"/>
        </w:rPr>
        <w:t xml:space="preserve"> </w:t>
      </w:r>
      <w:proofErr w:type="spellStart"/>
      <w:r w:rsidRPr="003C64C3">
        <w:rPr>
          <w:rFonts w:ascii="Consolas" w:eastAsia="Times New Roman" w:hAnsi="Consolas" w:cs="Courier New"/>
          <w:color w:val="476582"/>
          <w:sz w:val="20"/>
          <w:szCs w:val="20"/>
          <w:lang w:eastAsia="ru-RU"/>
        </w:rPr>
        <w:t>Power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блока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питания. От 18 до 78 В</w:t>
      </w:r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ольт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пост</w:t>
      </w:r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оянного тока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. Оставьте клемму включения/выключения на том же блоке открытой.</w:t>
      </w:r>
    </w:p>
    <w:p w14:paraId="5AC9AEA0" w14:textId="5E2E45D5" w:rsidR="003C64C3" w:rsidRPr="003C64C3" w:rsidRDefault="003C64C3" w:rsidP="003C64C3">
      <w:pPr>
        <w:spacing w:beforeAutospacing="1" w:after="0" w:line="240" w:lineRule="auto"/>
        <w:outlineLvl w:val="2"/>
        <w:rPr>
          <w:rFonts w:ascii="Museo Sans" w:eastAsia="Times New Roman" w:hAnsi="Museo Sans" w:cs="Times New Roman"/>
          <w:b/>
          <w:bCs/>
          <w:color w:val="272622"/>
          <w:sz w:val="27"/>
          <w:szCs w:val="27"/>
          <w:lang w:eastAsia="ru-RU"/>
        </w:rPr>
      </w:pPr>
      <w:r w:rsidRPr="003C64C3">
        <w:rPr>
          <w:rFonts w:ascii="Museo Sans" w:eastAsia="Times New Roman" w:hAnsi="Museo Sans" w:cs="Times New Roman"/>
          <w:b/>
          <w:bCs/>
          <w:color w:val="272622"/>
          <w:sz w:val="27"/>
          <w:szCs w:val="27"/>
          <w:lang w:eastAsia="ru-RU"/>
        </w:rPr>
        <w:t>Кабели связи</w:t>
      </w:r>
    </w:p>
    <w:p w14:paraId="063D2372" w14:textId="77777777" w:rsidR="003C64C3" w:rsidRPr="003C64C3" w:rsidRDefault="003C64C3" w:rsidP="003C64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Подключите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VE.Bus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к MK3-USB, справа. Не используйте один разъем RJ45 в верхней части платы контроллера. Он не изолирован, не функционален, и его подключение приведет к отказу оборудования.</w:t>
      </w:r>
    </w:p>
    <w:p w14:paraId="72856E6E" w14:textId="77777777" w:rsidR="003C64C3" w:rsidRPr="003C64C3" w:rsidRDefault="003C64C3" w:rsidP="003C64C3">
      <w:pPr>
        <w:numPr>
          <w:ilvl w:val="0"/>
          <w:numId w:val="1"/>
        </w:numPr>
        <w:spacing w:beforeAutospacing="1" w:after="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Подключите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Ethernet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к разъему с маркировкой </w:t>
      </w:r>
      <w:proofErr w:type="spellStart"/>
      <w:r w:rsidRPr="003C64C3">
        <w:rPr>
          <w:rFonts w:ascii="Consolas" w:eastAsia="Times New Roman" w:hAnsi="Consolas" w:cs="Courier New"/>
          <w:color w:val="476582"/>
          <w:sz w:val="20"/>
          <w:szCs w:val="20"/>
          <w:lang w:eastAsia="ru-RU"/>
        </w:rPr>
        <w:t>ETH.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на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плате контроллера.</w:t>
      </w:r>
    </w:p>
    <w:p w14:paraId="03EA5DA3" w14:textId="204A15DD" w:rsidR="003C64C3" w:rsidRPr="003C64C3" w:rsidRDefault="003C64C3" w:rsidP="003C64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Двойное гнездо RJ45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VE.Can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в нижней части платы контроллера можно использовать для подключения к </w:t>
      </w:r>
      <w:proofErr w:type="spellStart"/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val="en-GB" w:eastAsia="ru-RU"/>
        </w:rPr>
        <w:t>LiFePO</w:t>
      </w:r>
      <w:proofErr w:type="spellEnd"/>
      <w:r w:rsidR="00571BF6" w:rsidRPr="00571BF6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4 </w:t>
      </w:r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АКБ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, оборудованной BMS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Can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-BUS. Или к одному или нескольким продуктам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Victron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, оснащенным портом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VE.Can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.</w:t>
      </w:r>
    </w:p>
    <w:p w14:paraId="5116EA70" w14:textId="77777777" w:rsidR="003C64C3" w:rsidRPr="003C64C3" w:rsidRDefault="003C64C3" w:rsidP="003C64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К 25 доступным портам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VE.Direct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можно подключить до 25 устройств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VE.Direct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(1 на плате контроллера и 24, разделенные между двумя модулями расширения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VE.Direct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слева.</w:t>
      </w:r>
    </w:p>
    <w:p w14:paraId="0A28D8C2" w14:textId="553578C1" w:rsidR="003C64C3" w:rsidRPr="003C64C3" w:rsidRDefault="003C64C3" w:rsidP="003C64C3">
      <w:pPr>
        <w:spacing w:beforeAutospacing="1" w:after="0" w:line="240" w:lineRule="auto"/>
        <w:outlineLvl w:val="2"/>
        <w:rPr>
          <w:rFonts w:ascii="Museo Sans" w:eastAsia="Times New Roman" w:hAnsi="Museo Sans" w:cs="Times New Roman"/>
          <w:b/>
          <w:bCs/>
          <w:color w:val="272622"/>
          <w:sz w:val="27"/>
          <w:szCs w:val="27"/>
          <w:lang w:eastAsia="ru-RU"/>
        </w:rPr>
      </w:pPr>
      <w:r w:rsidRPr="003C64C3">
        <w:rPr>
          <w:rFonts w:ascii="Museo Sans" w:eastAsia="Times New Roman" w:hAnsi="Museo Sans" w:cs="Times New Roman"/>
          <w:b/>
          <w:bCs/>
          <w:color w:val="272622"/>
          <w:sz w:val="27"/>
          <w:szCs w:val="27"/>
          <w:lang w:eastAsia="ru-RU"/>
        </w:rPr>
        <w:lastRenderedPageBreak/>
        <w:t>Цифровые входы и реле</w:t>
      </w:r>
    </w:p>
    <w:p w14:paraId="5C103629" w14:textId="0472E1B5" w:rsidR="003C64C3" w:rsidRPr="003C64C3" w:rsidRDefault="003C64C3" w:rsidP="003C64C3">
      <w:pPr>
        <w:spacing w:beforeAutospacing="1" w:after="0" w:line="240" w:lineRule="auto"/>
        <w:outlineLvl w:val="3"/>
        <w:rPr>
          <w:rFonts w:ascii="Museo Sans" w:eastAsia="Times New Roman" w:hAnsi="Museo Sans" w:cs="Times New Roman"/>
          <w:b/>
          <w:bCs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b/>
          <w:bCs/>
          <w:color w:val="272622"/>
          <w:sz w:val="23"/>
          <w:szCs w:val="23"/>
          <w:lang w:eastAsia="ru-RU"/>
        </w:rPr>
        <w:t>Модуль ввода/вывода и клеммы</w:t>
      </w:r>
    </w:p>
    <w:p w14:paraId="74FA98C2" w14:textId="20C0CC15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На белом корпусе, рядом с MK3-USB, расположены четыре цифровых входа и два реле:</w:t>
      </w:r>
    </w:p>
    <w:p w14:paraId="4CC350D3" w14:textId="77777777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noProof/>
          <w:color w:val="272622"/>
          <w:sz w:val="23"/>
          <w:szCs w:val="23"/>
          <w:lang w:eastAsia="ru-RU"/>
        </w:rPr>
        <w:drawing>
          <wp:inline distT="0" distB="0" distL="0" distR="0" wp14:anchorId="603BEE81" wp14:editId="6222A0A2">
            <wp:extent cx="2688935" cy="4984750"/>
            <wp:effectExtent l="0" t="0" r="0" b="6350"/>
            <wp:docPr id="5" name="Рисунок 5" descr="альт-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ьт-текс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64" cy="50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F7066" w14:textId="0BBD01B8" w:rsidR="003C64C3" w:rsidRPr="003C64C3" w:rsidRDefault="003C64C3" w:rsidP="003C64C3">
      <w:pPr>
        <w:spacing w:beforeAutospacing="1" w:after="0" w:line="240" w:lineRule="auto"/>
        <w:outlineLvl w:val="3"/>
        <w:rPr>
          <w:rFonts w:ascii="Museo Sans" w:eastAsia="Times New Roman" w:hAnsi="Museo Sans" w:cs="Times New Roman"/>
          <w:b/>
          <w:bCs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b/>
          <w:bCs/>
          <w:color w:val="272622"/>
          <w:sz w:val="23"/>
          <w:szCs w:val="23"/>
          <w:lang w:eastAsia="ru-RU"/>
        </w:rPr>
        <w:t>Цифровые входы</w:t>
      </w:r>
    </w:p>
    <w:p w14:paraId="1A77BB85" w14:textId="3C163E97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Maxi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GX имеет четыре цифровых входа. Работают на уровнях 3 на 3 и могут выдерживать вход до 5 В. Каждый вход имеет внутренний резистор 10 кОм для 3v3. Мы рекомендуем подключить его к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беспотенциальному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реле или к другому выходу с открытым коллектором/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оптопарой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.</w:t>
      </w:r>
    </w:p>
    <w:p w14:paraId="7E619536" w14:textId="58742D40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Клеммный блок имеет четыре пары клемм:</w:t>
      </w:r>
    </w:p>
    <w:p w14:paraId="00A625CB" w14:textId="77777777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noProof/>
          <w:color w:val="272622"/>
          <w:sz w:val="23"/>
          <w:szCs w:val="23"/>
          <w:lang w:eastAsia="ru-RU"/>
        </w:rPr>
        <w:drawing>
          <wp:inline distT="0" distB="0" distL="0" distR="0" wp14:anchorId="1E649F91" wp14:editId="5C8B9FAB">
            <wp:extent cx="1219200" cy="1179744"/>
            <wp:effectExtent l="0" t="0" r="0" b="1905"/>
            <wp:docPr id="6" name="Рисунок 6" descr="альт-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ьт-текс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14" cy="119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482E4" w14:textId="45BF3889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lastRenderedPageBreak/>
        <w:t xml:space="preserve">Два слева </w:t>
      </w:r>
      <w:proofErr w:type="gram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- это</w:t>
      </w:r>
      <w:proofErr w:type="gram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цифровой вход один (открыт</w:t>
      </w:r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ый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или замкнут</w:t>
      </w:r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ый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), следующие два - цифровой вход 2.</w:t>
      </w:r>
    </w:p>
    <w:p w14:paraId="251E0367" w14:textId="53E8BE41" w:rsidR="003C64C3" w:rsidRPr="003C64C3" w:rsidRDefault="003C64C3" w:rsidP="003C64C3">
      <w:pPr>
        <w:spacing w:beforeAutospacing="1" w:after="0" w:line="240" w:lineRule="auto"/>
        <w:outlineLvl w:val="3"/>
        <w:rPr>
          <w:rFonts w:ascii="Museo Sans" w:eastAsia="Times New Roman" w:hAnsi="Museo Sans" w:cs="Times New Roman"/>
          <w:b/>
          <w:bCs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b/>
          <w:bCs/>
          <w:color w:val="272622"/>
          <w:sz w:val="23"/>
          <w:szCs w:val="23"/>
          <w:lang w:eastAsia="ru-RU"/>
        </w:rPr>
        <w:t>Реле</w:t>
      </w:r>
    </w:p>
    <w:p w14:paraId="0B754998" w14:textId="28DF22E3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Реле 1 может использоваться для автоматического запуска генератора, реле тревоги, а также в качестве свободного использования дистанционно управляемого реле через графический интерфейс. </w:t>
      </w:r>
      <w:r w:rsidR="00E33CF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br/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Реле 2 может управляться с помощью графического интерфейса, но не может использоваться со встроенным генератором автозапуска или функциями реле тревоги.</w:t>
      </w:r>
    </w:p>
    <w:p w14:paraId="2D94F5C5" w14:textId="62CA2837" w:rsidR="003C64C3" w:rsidRPr="003C64C3" w:rsidRDefault="003C64C3" w:rsidP="003C64C3">
      <w:pPr>
        <w:pBdr>
          <w:bottom w:val="single" w:sz="6" w:space="0" w:color="EAECEF"/>
        </w:pBdr>
        <w:spacing w:beforeAutospacing="1" w:after="0" w:line="240" w:lineRule="auto"/>
        <w:outlineLvl w:val="1"/>
        <w:rPr>
          <w:rFonts w:ascii="Museo Sans" w:eastAsia="Times New Roman" w:hAnsi="Museo Sans" w:cs="Times New Roman"/>
          <w:b/>
          <w:bCs/>
          <w:color w:val="272622"/>
          <w:sz w:val="36"/>
          <w:szCs w:val="36"/>
          <w:lang w:eastAsia="ru-RU"/>
        </w:rPr>
      </w:pPr>
      <w:r w:rsidRPr="003C64C3">
        <w:rPr>
          <w:rFonts w:ascii="Museo Sans" w:eastAsia="Times New Roman" w:hAnsi="Museo Sans" w:cs="Times New Roman"/>
          <w:b/>
          <w:bCs/>
          <w:color w:val="272622"/>
          <w:sz w:val="36"/>
          <w:szCs w:val="36"/>
          <w:lang w:eastAsia="ru-RU"/>
        </w:rPr>
        <w:t>Доступ к устройству</w:t>
      </w:r>
    </w:p>
    <w:p w14:paraId="46A54279" w14:textId="635946B8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В инсталляции с интернетом доступно; самый простой способ - подключить </w:t>
      </w:r>
      <w:proofErr w:type="spellStart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Maxi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GX к локальной сети с помощью кабеля UTP; затем убедитесь, что на передней панели ему назначен IP-адрес (по умолчанию он настроен для DHCP). А потом на компьютере с доступом в Интернет зайдите на наш</w:t>
      </w:r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</w:t>
      </w:r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val="en-GB" w:eastAsia="ru-RU"/>
        </w:rPr>
        <w:t>VRM</w:t>
      </w:r>
      <w:r w:rsidR="00571BF6" w:rsidRPr="00571BF6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</w:t>
      </w:r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портал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 и следуйте инструкциям в CCGX руководстве.</w:t>
      </w:r>
    </w:p>
    <w:p w14:paraId="4CF3EB1E" w14:textId="3E935314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Кроме того, в локальной сети устройство можно легко найти с</w:t>
      </w:r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помощью</w:t>
      </w:r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</w:t>
      </w:r>
      <w:proofErr w:type="spellStart"/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val="en-GB" w:eastAsia="ru-RU"/>
        </w:rPr>
        <w:t>VictronConnect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. </w:t>
      </w:r>
    </w:p>
    <w:p w14:paraId="448FC73F" w14:textId="77777777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Используйте кнопку для перехода на страницу IP-адреса локальной сети:</w:t>
      </w:r>
    </w:p>
    <w:p w14:paraId="5ADBA48F" w14:textId="77777777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noProof/>
          <w:color w:val="272622"/>
          <w:sz w:val="23"/>
          <w:szCs w:val="23"/>
          <w:lang w:eastAsia="ru-RU"/>
        </w:rPr>
        <w:drawing>
          <wp:inline distT="0" distB="0" distL="0" distR="0" wp14:anchorId="5AA872B3" wp14:editId="1A86C07E">
            <wp:extent cx="5873811" cy="2813050"/>
            <wp:effectExtent l="0" t="0" r="0" b="6350"/>
            <wp:docPr id="7" name="Рисунок 7" descr="альт-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ьт-текс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44" cy="282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F8A3" w14:textId="34E6EDAC" w:rsidR="003C64C3" w:rsidRPr="003C64C3" w:rsidRDefault="003C64C3" w:rsidP="003C64C3">
      <w:pPr>
        <w:pBdr>
          <w:bottom w:val="single" w:sz="6" w:space="0" w:color="EAECEF"/>
        </w:pBdr>
        <w:spacing w:beforeAutospacing="1" w:after="0" w:line="240" w:lineRule="auto"/>
        <w:outlineLvl w:val="1"/>
        <w:rPr>
          <w:rFonts w:ascii="Museo Sans" w:eastAsia="Times New Roman" w:hAnsi="Museo Sans" w:cs="Times New Roman"/>
          <w:b/>
          <w:bCs/>
          <w:color w:val="272622"/>
          <w:sz w:val="36"/>
          <w:szCs w:val="36"/>
          <w:lang w:eastAsia="ru-RU"/>
        </w:rPr>
      </w:pPr>
      <w:r w:rsidRPr="003C64C3">
        <w:rPr>
          <w:rFonts w:ascii="Museo Sans" w:eastAsia="Times New Roman" w:hAnsi="Museo Sans" w:cs="Times New Roman"/>
          <w:b/>
          <w:bCs/>
          <w:color w:val="272622"/>
          <w:sz w:val="36"/>
          <w:szCs w:val="36"/>
          <w:lang w:eastAsia="ru-RU"/>
        </w:rPr>
        <w:t>Конфигурация и работа</w:t>
      </w:r>
    </w:p>
    <w:p w14:paraId="6C035443" w14:textId="73794905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Обратитесь к </w:t>
      </w:r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руководству </w:t>
      </w:r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val="en-GB" w:eastAsia="ru-RU"/>
        </w:rPr>
        <w:t>CCCX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.</w:t>
      </w:r>
    </w:p>
    <w:p w14:paraId="56C48061" w14:textId="2B40BA9F" w:rsidR="003C64C3" w:rsidRPr="003C64C3" w:rsidRDefault="003C64C3" w:rsidP="003C64C3">
      <w:pPr>
        <w:pBdr>
          <w:bottom w:val="single" w:sz="6" w:space="0" w:color="EAECEF"/>
        </w:pBdr>
        <w:spacing w:beforeAutospacing="1" w:after="0" w:line="240" w:lineRule="auto"/>
        <w:outlineLvl w:val="1"/>
        <w:rPr>
          <w:rFonts w:ascii="Museo Sans" w:eastAsia="Times New Roman" w:hAnsi="Museo Sans" w:cs="Times New Roman"/>
          <w:b/>
          <w:bCs/>
          <w:color w:val="272622"/>
          <w:sz w:val="36"/>
          <w:szCs w:val="36"/>
          <w:lang w:eastAsia="ru-RU"/>
        </w:rPr>
      </w:pPr>
      <w:r w:rsidRPr="003C64C3">
        <w:rPr>
          <w:rFonts w:ascii="Museo Sans" w:eastAsia="Times New Roman" w:hAnsi="Museo Sans" w:cs="Times New Roman"/>
          <w:b/>
          <w:bCs/>
          <w:color w:val="272622"/>
          <w:sz w:val="36"/>
          <w:szCs w:val="36"/>
          <w:lang w:eastAsia="ru-RU"/>
        </w:rPr>
        <w:t>Устранение неисправностей</w:t>
      </w:r>
    </w:p>
    <w:p w14:paraId="4B7DF4C3" w14:textId="5001A426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На рисунке ниже показаны все светодиоды продукт</w:t>
      </w:r>
      <w:r w:rsidR="00571BF6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а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:</w:t>
      </w:r>
    </w:p>
    <w:p w14:paraId="3A23A96B" w14:textId="77777777" w:rsidR="003C64C3" w:rsidRPr="003C64C3" w:rsidRDefault="003C64C3" w:rsidP="003C64C3">
      <w:pPr>
        <w:numPr>
          <w:ilvl w:val="0"/>
          <w:numId w:val="2"/>
        </w:numPr>
        <w:spacing w:beforeAutospacing="1" w:after="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зеленый индикатор питания на </w:t>
      </w:r>
      <w:proofErr w:type="spellStart"/>
      <w:r w:rsidRPr="003C64C3">
        <w:rPr>
          <w:rFonts w:ascii="Consolas" w:eastAsia="Times New Roman" w:hAnsi="Consolas" w:cs="Courier New"/>
          <w:color w:val="476582"/>
          <w:sz w:val="20"/>
          <w:szCs w:val="20"/>
          <w:lang w:eastAsia="ru-RU"/>
        </w:rPr>
        <w:t>Traco</w:t>
      </w:r>
      <w:proofErr w:type="spellEnd"/>
      <w:r w:rsidRPr="003C64C3">
        <w:rPr>
          <w:rFonts w:ascii="Consolas" w:eastAsia="Times New Roman" w:hAnsi="Consolas" w:cs="Courier New"/>
          <w:color w:val="476582"/>
          <w:sz w:val="20"/>
          <w:szCs w:val="20"/>
          <w:lang w:eastAsia="ru-RU"/>
        </w:rPr>
        <w:t xml:space="preserve"> </w:t>
      </w:r>
      <w:proofErr w:type="spellStart"/>
      <w:r w:rsidRPr="003C64C3">
        <w:rPr>
          <w:rFonts w:ascii="Consolas" w:eastAsia="Times New Roman" w:hAnsi="Consolas" w:cs="Courier New"/>
          <w:color w:val="476582"/>
          <w:sz w:val="20"/>
          <w:szCs w:val="20"/>
          <w:lang w:eastAsia="ru-RU"/>
        </w:rPr>
        <w:t>Power</w:t>
      </w: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блоке</w:t>
      </w:r>
      <w:proofErr w:type="spellEnd"/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 xml:space="preserve"> питания</w:t>
      </w:r>
    </w:p>
    <w:p w14:paraId="052739C7" w14:textId="77777777" w:rsidR="003C64C3" w:rsidRPr="003C64C3" w:rsidRDefault="003C64C3" w:rsidP="003C64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красный индикатор питания на плате контроллера (справа)</w:t>
      </w:r>
    </w:p>
    <w:p w14:paraId="4CE03AD8" w14:textId="77777777" w:rsidR="003C64C3" w:rsidRPr="003C64C3" w:rsidRDefault="003C64C3" w:rsidP="003C64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t>красный индикатор питания на USB-концентраторе</w:t>
      </w:r>
    </w:p>
    <w:p w14:paraId="513E491C" w14:textId="77777777" w:rsidR="003C64C3" w:rsidRPr="003C64C3" w:rsidRDefault="003C64C3" w:rsidP="003C64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  <w:lastRenderedPageBreak/>
        <w:t>Светодиоды для каждого соединения USB на концентраторе USB</w:t>
      </w:r>
    </w:p>
    <w:p w14:paraId="5D878C70" w14:textId="77777777" w:rsidR="003C64C3" w:rsidRPr="003C64C3" w:rsidRDefault="003C64C3" w:rsidP="003C64C3">
      <w:pPr>
        <w:spacing w:before="100" w:beforeAutospacing="1" w:after="100" w:afterAutospacing="1" w:line="240" w:lineRule="auto"/>
        <w:rPr>
          <w:rFonts w:ascii="Museo Sans" w:eastAsia="Times New Roman" w:hAnsi="Museo Sans" w:cs="Times New Roman"/>
          <w:color w:val="272622"/>
          <w:sz w:val="23"/>
          <w:szCs w:val="23"/>
          <w:lang w:eastAsia="ru-RU"/>
        </w:rPr>
      </w:pPr>
      <w:r w:rsidRPr="003C64C3">
        <w:rPr>
          <w:rFonts w:ascii="Museo Sans" w:eastAsia="Times New Roman" w:hAnsi="Museo Sans" w:cs="Times New Roman"/>
          <w:noProof/>
          <w:color w:val="272622"/>
          <w:sz w:val="23"/>
          <w:szCs w:val="23"/>
          <w:lang w:eastAsia="ru-RU"/>
        </w:rPr>
        <w:drawing>
          <wp:inline distT="0" distB="0" distL="0" distR="0" wp14:anchorId="77B5AFD9" wp14:editId="0E35D987">
            <wp:extent cx="5703199" cy="4349571"/>
            <wp:effectExtent l="0" t="0" r="0" b="0"/>
            <wp:docPr id="8" name="Рисунок 8" descr="альт-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льт-текс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03" cy="43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4C3" w:rsidRPr="003C6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useo Sans">
    <w:altName w:val="Cambria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2107FF"/>
    <w:multiLevelType w:val="multilevel"/>
    <w:tmpl w:val="0032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617FAB"/>
    <w:multiLevelType w:val="multilevel"/>
    <w:tmpl w:val="4300E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64D"/>
    <w:rsid w:val="0028064D"/>
    <w:rsid w:val="003C64C3"/>
    <w:rsid w:val="004949AD"/>
    <w:rsid w:val="00571BF6"/>
    <w:rsid w:val="0060272B"/>
    <w:rsid w:val="009126CA"/>
    <w:rsid w:val="00E33CF3"/>
    <w:rsid w:val="00F4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4D4B2"/>
  <w15:chartTrackingRefBased/>
  <w15:docId w15:val="{E9CAA768-36F2-4995-98D0-F1663548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5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5</cp:revision>
  <dcterms:created xsi:type="dcterms:W3CDTF">2019-06-08T19:32:00Z</dcterms:created>
  <dcterms:modified xsi:type="dcterms:W3CDTF">2019-06-08T19:57:00Z</dcterms:modified>
</cp:coreProperties>
</file>