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A50C3F" w14:paraId="49863938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40CB1234" w14:textId="09080206" w:rsidR="00A50C3F" w:rsidRDefault="004B0EF0">
            <w:pPr>
              <w:pStyle w:val="TableParagraph"/>
              <w:spacing w:before="0"/>
              <w:ind w:left="109"/>
              <w:jc w:val="left"/>
              <w:rPr>
                <w:rFonts w:ascii="Times New Roman"/>
                <w:sz w:val="20"/>
              </w:rPr>
            </w:pPr>
            <w:r w:rsidRPr="004B0EF0">
              <w:rPr>
                <w:rFonts w:ascii="Times New Roman"/>
                <w:b/>
                <w:bCs/>
                <w:noProof/>
                <w:sz w:val="28"/>
                <w:szCs w:val="28"/>
                <w:lang w:bidi="ar-SA"/>
              </w:rPr>
              <w:t>ТЕХНИЧЕСКОЕ</w:t>
            </w:r>
            <w:r w:rsidRPr="004B0EF0">
              <w:rPr>
                <w:rFonts w:ascii="Times New Roman"/>
                <w:b/>
                <w:bCs/>
                <w:noProof/>
                <w:sz w:val="28"/>
                <w:szCs w:val="28"/>
                <w:lang w:bidi="ar-SA"/>
              </w:rPr>
              <w:t xml:space="preserve"> </w:t>
            </w:r>
            <w:r w:rsidRPr="004B0EF0">
              <w:rPr>
                <w:rFonts w:ascii="Times New Roman"/>
                <w:b/>
                <w:bCs/>
                <w:noProof/>
                <w:sz w:val="28"/>
                <w:szCs w:val="28"/>
                <w:lang w:bidi="ar-SA"/>
              </w:rPr>
              <w:t>ОПИСАНИЕ</w:t>
            </w:r>
            <w:r w:rsidR="00BA5C32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CDA2F00" wp14:editId="594A0B7C">
                  <wp:extent cx="6626807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807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C3F" w:rsidRPr="00153A1A" w14:paraId="302B19A4" w14:textId="77777777">
        <w:trPr>
          <w:trHeight w:val="1240"/>
        </w:trPr>
        <w:tc>
          <w:tcPr>
            <w:tcW w:w="10600" w:type="dxa"/>
            <w:shd w:val="clear" w:color="auto" w:fill="0081C5"/>
          </w:tcPr>
          <w:p w14:paraId="3D4DFB80" w14:textId="77777777" w:rsidR="00A50C3F" w:rsidRPr="00B503D5" w:rsidRDefault="00BA5C32">
            <w:pPr>
              <w:pStyle w:val="TableParagraph"/>
              <w:spacing w:before="0"/>
              <w:ind w:left="108"/>
              <w:jc w:val="left"/>
              <w:rPr>
                <w:rFonts w:ascii="Calibri"/>
                <w:b/>
                <w:sz w:val="36"/>
                <w:lang w:val="en-US"/>
              </w:rPr>
            </w:pPr>
            <w:r w:rsidRPr="00B503D5">
              <w:rPr>
                <w:rFonts w:ascii="Calibri"/>
                <w:b/>
                <w:color w:val="FFFFFF"/>
                <w:sz w:val="36"/>
                <w:lang w:val="en-US"/>
              </w:rPr>
              <w:t>Argo FET Battery Isolators</w:t>
            </w:r>
          </w:p>
          <w:p w14:paraId="73B63563" w14:textId="77777777" w:rsidR="00A50C3F" w:rsidRPr="00B503D5" w:rsidRDefault="00BA5C32">
            <w:pPr>
              <w:pStyle w:val="TableParagraph"/>
              <w:spacing w:before="265"/>
              <w:ind w:left="108"/>
              <w:jc w:val="left"/>
              <w:rPr>
                <w:rFonts w:ascii="Calibri"/>
                <w:sz w:val="24"/>
                <w:lang w:val="en-US"/>
              </w:rPr>
            </w:pPr>
            <w:r w:rsidRPr="00B503D5">
              <w:rPr>
                <w:rFonts w:ascii="Calibri"/>
                <w:color w:val="FFFFFF"/>
                <w:sz w:val="24"/>
                <w:lang w:val="en-US"/>
              </w:rPr>
              <w:t>Argofet 100-2, Argofet 100-3, Argofet 200-2, Argofet 200-3</w:t>
            </w:r>
          </w:p>
        </w:tc>
      </w:tr>
    </w:tbl>
    <w:p w14:paraId="00837A08" w14:textId="77777777" w:rsidR="00A50C3F" w:rsidRPr="00B503D5" w:rsidRDefault="00A50C3F">
      <w:pPr>
        <w:pStyle w:val="a3"/>
        <w:rPr>
          <w:rFonts w:ascii="Times New Roman"/>
          <w:lang w:val="en-US"/>
        </w:rPr>
      </w:pPr>
    </w:p>
    <w:p w14:paraId="4EED2307" w14:textId="77777777" w:rsidR="00A50C3F" w:rsidRPr="00B503D5" w:rsidRDefault="00A50C3F">
      <w:pPr>
        <w:pStyle w:val="a3"/>
        <w:spacing w:before="8"/>
        <w:rPr>
          <w:rFonts w:ascii="Times New Roman"/>
          <w:sz w:val="23"/>
          <w:lang w:val="en-US"/>
        </w:rPr>
      </w:pPr>
    </w:p>
    <w:p w14:paraId="7A659E21" w14:textId="77777777" w:rsidR="00A50C3F" w:rsidRDefault="00B503D5">
      <w:pPr>
        <w:pStyle w:val="a3"/>
        <w:spacing w:before="93"/>
        <w:ind w:left="216" w:right="266"/>
      </w:pPr>
      <w:r>
        <w:t>И</w:t>
      </w:r>
      <w:r w:rsidR="00BA5C32">
        <w:t xml:space="preserve">золяторы </w:t>
      </w:r>
      <w:r>
        <w:rPr>
          <w:lang w:val="en-US"/>
        </w:rPr>
        <w:t>Argo</w:t>
      </w:r>
      <w:r w:rsidRPr="00B503D5">
        <w:t xml:space="preserve"> </w:t>
      </w:r>
      <w:r w:rsidR="00BA5C32">
        <w:t>FET позволяют одновременно заряжать дв</w:t>
      </w:r>
      <w:r>
        <w:t>е</w:t>
      </w:r>
      <w:r w:rsidR="00BA5C32">
        <w:t xml:space="preserve"> и более</w:t>
      </w:r>
      <w:r w:rsidRPr="00B503D5">
        <w:t xml:space="preserve"> </w:t>
      </w:r>
      <w:r>
        <w:t>аккумуляторных</w:t>
      </w:r>
      <w:r w:rsidR="00BA5C32">
        <w:t xml:space="preserve"> батарей от одного генератора (или одного зарядного устройства), без перекоммутации батарей.</w:t>
      </w:r>
    </w:p>
    <w:p w14:paraId="27705472" w14:textId="02CEA19E" w:rsidR="00A50C3F" w:rsidRDefault="00BA5C32">
      <w:pPr>
        <w:pStyle w:val="a3"/>
        <w:ind w:left="216" w:right="305"/>
      </w:pPr>
      <w:r>
        <w:t xml:space="preserve">Подключенные батареи изолированы и разряд основной батареи, например, не приведет к разряду стартерного аккумулятора для запуска двигателя. </w:t>
      </w:r>
      <w:r w:rsidR="00B503D5">
        <w:t>И</w:t>
      </w:r>
      <w:r w:rsidR="00B503D5" w:rsidRPr="00B503D5">
        <w:t>меют в своем составе MOSFET ключи и</w:t>
      </w:r>
      <w:r>
        <w:t xml:space="preserve"> практически не имеют потерь напряжения. Потеря напряжения составляет меньше, чем 0,02</w:t>
      </w:r>
      <w:r w:rsidR="00153A1A">
        <w:t xml:space="preserve"> </w:t>
      </w:r>
      <w:r>
        <w:t>В</w:t>
      </w:r>
      <w:r w:rsidR="00153A1A">
        <w:t>ольта</w:t>
      </w:r>
      <w:r>
        <w:t>, при низких токах и, в среднем 0,1</w:t>
      </w:r>
      <w:r w:rsidR="00153A1A">
        <w:t xml:space="preserve"> </w:t>
      </w:r>
      <w:r>
        <w:t>В</w:t>
      </w:r>
      <w:r w:rsidR="00153A1A">
        <w:t>ольта</w:t>
      </w:r>
      <w:r>
        <w:t>, при более высоких токах.</w:t>
      </w:r>
    </w:p>
    <w:p w14:paraId="1B646804" w14:textId="77777777" w:rsidR="00A50C3F" w:rsidRDefault="00A50C3F">
      <w:pPr>
        <w:pStyle w:val="a3"/>
        <w:spacing w:before="3"/>
        <w:rPr>
          <w:sz w:val="24"/>
        </w:rPr>
      </w:pPr>
    </w:p>
    <w:p w14:paraId="75F729AE" w14:textId="77777777" w:rsidR="00A50C3F" w:rsidRDefault="00BA5C32">
      <w:pPr>
        <w:pStyle w:val="a3"/>
        <w:ind w:left="216" w:right="266"/>
      </w:pPr>
      <w:r>
        <w:t>При использовании Argo FET изоляторов, нет необходимости увеличить выходное напряжение генератора переменного тока. Однако следует применять более короткие и достаточного сечения кабели.</w:t>
      </w:r>
    </w:p>
    <w:p w14:paraId="2606FC50" w14:textId="77777777" w:rsidR="00B503D5" w:rsidRDefault="00B503D5">
      <w:pPr>
        <w:pStyle w:val="a3"/>
        <w:ind w:left="216" w:right="266"/>
      </w:pPr>
    </w:p>
    <w:p w14:paraId="750A4587" w14:textId="3CA7EF97" w:rsidR="00B503D5" w:rsidRDefault="00B503D5">
      <w:pPr>
        <w:pStyle w:val="a3"/>
        <w:ind w:left="216" w:right="266"/>
      </w:pPr>
      <w:r>
        <w:t>И</w:t>
      </w:r>
      <w:r w:rsidRPr="00B503D5">
        <w:t>спольз</w:t>
      </w:r>
      <w:r>
        <w:t>ую</w:t>
      </w:r>
      <w:r w:rsidRPr="00B503D5">
        <w:t>тся на яхт</w:t>
      </w:r>
      <w:r>
        <w:t>ах</w:t>
      </w:r>
      <w:r w:rsidRPr="00B503D5">
        <w:t xml:space="preserve"> </w:t>
      </w:r>
      <w:r>
        <w:t xml:space="preserve">и автодомах </w:t>
      </w:r>
      <w:r w:rsidRPr="00B503D5">
        <w:t>для заряда сервисного аккумуля</w:t>
      </w:r>
      <w:r>
        <w:t>т</w:t>
      </w:r>
      <w:r w:rsidRPr="00B503D5">
        <w:t xml:space="preserve">ора и аккумулятора запуска двигателя. Использует постоянный ток напряжением 12 </w:t>
      </w:r>
      <w:r w:rsidR="00153A1A">
        <w:t>В</w:t>
      </w:r>
      <w:r w:rsidRPr="00B503D5">
        <w:t>ольт</w:t>
      </w:r>
      <w:r>
        <w:t>.</w:t>
      </w:r>
    </w:p>
    <w:p w14:paraId="261A3C4A" w14:textId="77777777" w:rsidR="00A50C3F" w:rsidRDefault="00A50C3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699"/>
        <w:gridCol w:w="1702"/>
        <w:gridCol w:w="1774"/>
        <w:gridCol w:w="1771"/>
      </w:tblGrid>
      <w:tr w:rsidR="00A50C3F" w14:paraId="78075EE3" w14:textId="77777777">
        <w:trPr>
          <w:trHeight w:val="662"/>
        </w:trPr>
        <w:tc>
          <w:tcPr>
            <w:tcW w:w="3654" w:type="dxa"/>
            <w:shd w:val="clear" w:color="auto" w:fill="538DD3"/>
          </w:tcPr>
          <w:p w14:paraId="57879A41" w14:textId="77777777" w:rsidR="00A50C3F" w:rsidRDefault="00A50C3F"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 w14:paraId="0835925F" w14:textId="77777777" w:rsidR="00A50C3F" w:rsidRDefault="00BA5C32">
            <w:pPr>
              <w:pStyle w:val="TableParagraph"/>
              <w:spacing w:before="0"/>
              <w:ind w:left="765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Argo FET Battery Isolators</w:t>
            </w:r>
          </w:p>
        </w:tc>
        <w:tc>
          <w:tcPr>
            <w:tcW w:w="1699" w:type="dxa"/>
            <w:shd w:val="clear" w:color="auto" w:fill="538DD3"/>
          </w:tcPr>
          <w:p w14:paraId="0A3D096D" w14:textId="77777777" w:rsidR="00A50C3F" w:rsidRDefault="00A50C3F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629F55F0" w14:textId="77777777" w:rsidR="00A50C3F" w:rsidRDefault="00BA5C32">
            <w:pPr>
              <w:pStyle w:val="TableParagraph"/>
              <w:spacing w:before="0"/>
              <w:ind w:left="255" w:right="2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Argofet 100-2</w:t>
            </w:r>
          </w:p>
        </w:tc>
        <w:tc>
          <w:tcPr>
            <w:tcW w:w="1702" w:type="dxa"/>
            <w:shd w:val="clear" w:color="auto" w:fill="538DD3"/>
          </w:tcPr>
          <w:p w14:paraId="15B0D2FF" w14:textId="77777777" w:rsidR="00A50C3F" w:rsidRDefault="00A50C3F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3B9B4F50" w14:textId="77777777" w:rsidR="00A50C3F" w:rsidRDefault="00BA5C32">
            <w:pPr>
              <w:pStyle w:val="TableParagraph"/>
              <w:spacing w:before="0"/>
              <w:ind w:left="258" w:right="2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Argofet 100-3</w:t>
            </w:r>
          </w:p>
        </w:tc>
        <w:tc>
          <w:tcPr>
            <w:tcW w:w="1774" w:type="dxa"/>
            <w:shd w:val="clear" w:color="auto" w:fill="538DD3"/>
          </w:tcPr>
          <w:p w14:paraId="503E7F43" w14:textId="77777777" w:rsidR="00A50C3F" w:rsidRDefault="00A50C3F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08A506F5" w14:textId="77777777" w:rsidR="00A50C3F" w:rsidRDefault="00BA5C32">
            <w:pPr>
              <w:pStyle w:val="TableParagraph"/>
              <w:spacing w:before="0"/>
              <w:ind w:left="289" w:right="2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Argofet 200-2</w:t>
            </w:r>
          </w:p>
        </w:tc>
        <w:tc>
          <w:tcPr>
            <w:tcW w:w="1771" w:type="dxa"/>
            <w:shd w:val="clear" w:color="auto" w:fill="538DD3"/>
          </w:tcPr>
          <w:p w14:paraId="3E08A1C5" w14:textId="77777777" w:rsidR="00A50C3F" w:rsidRDefault="00A50C3F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6C32E851" w14:textId="77777777" w:rsidR="00A50C3F" w:rsidRDefault="00BA5C32">
            <w:pPr>
              <w:pStyle w:val="TableParagraph"/>
              <w:spacing w:before="0"/>
              <w:ind w:left="289" w:right="2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Argofet 200-3</w:t>
            </w:r>
          </w:p>
        </w:tc>
      </w:tr>
      <w:tr w:rsidR="00A50C3F" w14:paraId="35E6BADC" w14:textId="77777777">
        <w:trPr>
          <w:trHeight w:val="374"/>
        </w:trPr>
        <w:tc>
          <w:tcPr>
            <w:tcW w:w="3654" w:type="dxa"/>
          </w:tcPr>
          <w:p w14:paraId="4DD02738" w14:textId="77777777" w:rsidR="00A50C3F" w:rsidRDefault="00BA5C32">
            <w:pPr>
              <w:pStyle w:val="TableParagraph"/>
              <w:spacing w:before="83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 ток заряда, (A)</w:t>
            </w:r>
          </w:p>
        </w:tc>
        <w:tc>
          <w:tcPr>
            <w:tcW w:w="1699" w:type="dxa"/>
          </w:tcPr>
          <w:p w14:paraId="457D79D1" w14:textId="77777777" w:rsidR="00A50C3F" w:rsidRDefault="00BA5C32">
            <w:pPr>
              <w:pStyle w:val="TableParagraph"/>
              <w:spacing w:before="83"/>
              <w:ind w:left="255" w:right="24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02" w:type="dxa"/>
          </w:tcPr>
          <w:p w14:paraId="79B72508" w14:textId="77777777" w:rsidR="00A50C3F" w:rsidRDefault="00BA5C32">
            <w:pPr>
              <w:pStyle w:val="TableParagraph"/>
              <w:spacing w:before="83"/>
              <w:ind w:left="258" w:right="24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74" w:type="dxa"/>
          </w:tcPr>
          <w:p w14:paraId="0214A982" w14:textId="77777777" w:rsidR="00A50C3F" w:rsidRDefault="00BA5C32">
            <w:pPr>
              <w:pStyle w:val="TableParagraph"/>
              <w:spacing w:before="83"/>
              <w:ind w:left="289" w:right="28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71" w:type="dxa"/>
          </w:tcPr>
          <w:p w14:paraId="6DB78E9B" w14:textId="77777777" w:rsidR="00A50C3F" w:rsidRDefault="00BA5C32">
            <w:pPr>
              <w:pStyle w:val="TableParagraph"/>
              <w:spacing w:before="83"/>
              <w:ind w:left="289" w:right="27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A50C3F" w14:paraId="59726795" w14:textId="77777777">
        <w:trPr>
          <w:trHeight w:val="340"/>
        </w:trPr>
        <w:tc>
          <w:tcPr>
            <w:tcW w:w="3654" w:type="dxa"/>
          </w:tcPr>
          <w:p w14:paraId="6F9B5FB6" w14:textId="77777777" w:rsidR="00A50C3F" w:rsidRDefault="00BA5C3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 ток генератора, (A)</w:t>
            </w:r>
          </w:p>
        </w:tc>
        <w:tc>
          <w:tcPr>
            <w:tcW w:w="1699" w:type="dxa"/>
          </w:tcPr>
          <w:p w14:paraId="36B3C87F" w14:textId="77777777" w:rsidR="00A50C3F" w:rsidRDefault="00BA5C32">
            <w:pPr>
              <w:pStyle w:val="TableParagraph"/>
              <w:ind w:left="255" w:right="24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02" w:type="dxa"/>
          </w:tcPr>
          <w:p w14:paraId="2A1F81E3" w14:textId="77777777" w:rsidR="00A50C3F" w:rsidRDefault="00BA5C32">
            <w:pPr>
              <w:pStyle w:val="TableParagraph"/>
              <w:ind w:left="258" w:right="24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774" w:type="dxa"/>
          </w:tcPr>
          <w:p w14:paraId="15C69B76" w14:textId="77777777" w:rsidR="00A50C3F" w:rsidRDefault="00BA5C32">
            <w:pPr>
              <w:pStyle w:val="TableParagraph"/>
              <w:ind w:left="289" w:right="28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771" w:type="dxa"/>
          </w:tcPr>
          <w:p w14:paraId="7F46C7F8" w14:textId="77777777" w:rsidR="00A50C3F" w:rsidRDefault="00BA5C32">
            <w:pPr>
              <w:pStyle w:val="TableParagraph"/>
              <w:ind w:left="289" w:right="27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A50C3F" w14:paraId="6BF4E066" w14:textId="77777777">
        <w:trPr>
          <w:trHeight w:val="340"/>
        </w:trPr>
        <w:tc>
          <w:tcPr>
            <w:tcW w:w="3654" w:type="dxa"/>
          </w:tcPr>
          <w:p w14:paraId="14FCADF3" w14:textId="77777777" w:rsidR="00A50C3F" w:rsidRDefault="00BA5C3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Количество батарей</w:t>
            </w:r>
          </w:p>
        </w:tc>
        <w:tc>
          <w:tcPr>
            <w:tcW w:w="1699" w:type="dxa"/>
          </w:tcPr>
          <w:p w14:paraId="3CAA0F8E" w14:textId="77777777" w:rsidR="00A50C3F" w:rsidRDefault="00BA5C32">
            <w:pPr>
              <w:pStyle w:val="TableParagraph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02" w:type="dxa"/>
          </w:tcPr>
          <w:p w14:paraId="632390FA" w14:textId="77777777" w:rsidR="00A50C3F" w:rsidRDefault="00BA5C32">
            <w:pPr>
              <w:pStyle w:val="TableParagraph"/>
              <w:ind w:left="1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74" w:type="dxa"/>
          </w:tcPr>
          <w:p w14:paraId="667DB137" w14:textId="77777777" w:rsidR="00A50C3F" w:rsidRDefault="00BA5C32">
            <w:pPr>
              <w:pStyle w:val="TableParagraph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1" w:type="dxa"/>
          </w:tcPr>
          <w:p w14:paraId="7F04887B" w14:textId="77777777" w:rsidR="00A50C3F" w:rsidRDefault="00BA5C32">
            <w:pPr>
              <w:pStyle w:val="TableParagraph"/>
              <w:ind w:left="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A50C3F" w14:paraId="7A5B436F" w14:textId="77777777">
        <w:trPr>
          <w:trHeight w:val="340"/>
        </w:trPr>
        <w:tc>
          <w:tcPr>
            <w:tcW w:w="3654" w:type="dxa"/>
          </w:tcPr>
          <w:p w14:paraId="2C51A3DD" w14:textId="77777777" w:rsidR="00A50C3F" w:rsidRDefault="00BA5C3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Соединения</w:t>
            </w:r>
          </w:p>
        </w:tc>
        <w:tc>
          <w:tcPr>
            <w:tcW w:w="6946" w:type="dxa"/>
            <w:gridSpan w:val="4"/>
          </w:tcPr>
          <w:p w14:paraId="53082409" w14:textId="77777777" w:rsidR="00A50C3F" w:rsidRDefault="00BA5C32">
            <w:pPr>
              <w:pStyle w:val="TableParagraph"/>
              <w:ind w:left="2875" w:right="2868"/>
              <w:rPr>
                <w:sz w:val="18"/>
              </w:rPr>
            </w:pPr>
            <w:r>
              <w:rPr>
                <w:sz w:val="18"/>
              </w:rPr>
              <w:t>М8 болт</w:t>
            </w:r>
          </w:p>
        </w:tc>
      </w:tr>
      <w:tr w:rsidR="00A50C3F" w14:paraId="53FF0515" w14:textId="77777777">
        <w:trPr>
          <w:trHeight w:val="337"/>
        </w:trPr>
        <w:tc>
          <w:tcPr>
            <w:tcW w:w="3654" w:type="dxa"/>
          </w:tcPr>
          <w:p w14:paraId="1A36F52F" w14:textId="77777777" w:rsidR="00A50C3F" w:rsidRDefault="00BA5C32">
            <w:pPr>
              <w:pStyle w:val="TableParagraph"/>
              <w:spacing w:before="63"/>
              <w:jc w:val="left"/>
              <w:rPr>
                <w:sz w:val="18"/>
              </w:rPr>
            </w:pPr>
            <w:r>
              <w:rPr>
                <w:sz w:val="18"/>
              </w:rPr>
              <w:t>Соединение (активизация генератора)</w:t>
            </w:r>
          </w:p>
        </w:tc>
        <w:tc>
          <w:tcPr>
            <w:tcW w:w="6946" w:type="dxa"/>
            <w:gridSpan w:val="4"/>
          </w:tcPr>
          <w:p w14:paraId="4968C94A" w14:textId="77777777" w:rsidR="00A50C3F" w:rsidRDefault="00BA5C32">
            <w:pPr>
              <w:pStyle w:val="TableParagraph"/>
              <w:spacing w:before="63"/>
              <w:ind w:left="2879" w:right="2868"/>
              <w:rPr>
                <w:sz w:val="18"/>
              </w:rPr>
            </w:pPr>
            <w:r>
              <w:rPr>
                <w:sz w:val="18"/>
              </w:rPr>
              <w:t>6,3 мм Faston</w:t>
            </w:r>
          </w:p>
        </w:tc>
      </w:tr>
      <w:tr w:rsidR="00A50C3F" w14:paraId="44D6DBB7" w14:textId="77777777">
        <w:trPr>
          <w:trHeight w:val="340"/>
        </w:trPr>
        <w:tc>
          <w:tcPr>
            <w:tcW w:w="10600" w:type="dxa"/>
            <w:gridSpan w:val="5"/>
            <w:shd w:val="clear" w:color="auto" w:fill="538DD3"/>
          </w:tcPr>
          <w:p w14:paraId="7972D15D" w14:textId="77777777" w:rsidR="00A50C3F" w:rsidRDefault="00BA5C32">
            <w:pPr>
              <w:pStyle w:val="TableParagraph"/>
              <w:spacing w:before="61"/>
              <w:ind w:left="4958" w:right="495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Корпус</w:t>
            </w:r>
          </w:p>
        </w:tc>
      </w:tr>
      <w:tr w:rsidR="00A50C3F" w14:paraId="3007B4E1" w14:textId="77777777">
        <w:trPr>
          <w:trHeight w:val="340"/>
        </w:trPr>
        <w:tc>
          <w:tcPr>
            <w:tcW w:w="3654" w:type="dxa"/>
          </w:tcPr>
          <w:p w14:paraId="01B7C9EF" w14:textId="77777777" w:rsidR="00A50C3F" w:rsidRDefault="00BA5C3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Вес, кг</w:t>
            </w:r>
          </w:p>
        </w:tc>
        <w:tc>
          <w:tcPr>
            <w:tcW w:w="6946" w:type="dxa"/>
            <w:gridSpan w:val="4"/>
          </w:tcPr>
          <w:p w14:paraId="02CA901F" w14:textId="77777777" w:rsidR="00A50C3F" w:rsidRDefault="00BA5C32">
            <w:pPr>
              <w:pStyle w:val="TableParagraph"/>
              <w:ind w:left="2878" w:right="286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50C3F" w14:paraId="7FC4FBFA" w14:textId="77777777">
        <w:trPr>
          <w:trHeight w:val="340"/>
        </w:trPr>
        <w:tc>
          <w:tcPr>
            <w:tcW w:w="3654" w:type="dxa"/>
          </w:tcPr>
          <w:p w14:paraId="32B2EE61" w14:textId="77777777" w:rsidR="00A50C3F" w:rsidRDefault="00BA5C3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Размеры (ВхШхД), мм</w:t>
            </w:r>
          </w:p>
        </w:tc>
        <w:tc>
          <w:tcPr>
            <w:tcW w:w="6946" w:type="dxa"/>
            <w:gridSpan w:val="4"/>
          </w:tcPr>
          <w:p w14:paraId="156FDEDA" w14:textId="77777777" w:rsidR="00A50C3F" w:rsidRDefault="00BA5C32">
            <w:pPr>
              <w:pStyle w:val="TableParagraph"/>
              <w:ind w:left="2873" w:right="2868"/>
              <w:rPr>
                <w:sz w:val="18"/>
              </w:rPr>
            </w:pPr>
            <w:r>
              <w:rPr>
                <w:sz w:val="18"/>
              </w:rPr>
              <w:t>65х120х200</w:t>
            </w:r>
          </w:p>
        </w:tc>
      </w:tr>
    </w:tbl>
    <w:p w14:paraId="43039B28" w14:textId="77777777" w:rsidR="00A50C3F" w:rsidRDefault="00A50C3F">
      <w:pPr>
        <w:pStyle w:val="a3"/>
      </w:pPr>
    </w:p>
    <w:p w14:paraId="2BE21B2E" w14:textId="77777777" w:rsidR="00B503D5" w:rsidRDefault="00BA5C32">
      <w:pPr>
        <w:pStyle w:val="a3"/>
        <w:spacing w:before="10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8A770E3" wp14:editId="1AA269F7">
            <wp:simplePos x="0" y="0"/>
            <wp:positionH relativeFrom="page">
              <wp:posOffset>1270000</wp:posOffset>
            </wp:positionH>
            <wp:positionV relativeFrom="paragraph">
              <wp:posOffset>103505</wp:posOffset>
            </wp:positionV>
            <wp:extent cx="2914650" cy="22510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99040" w14:textId="77777777" w:rsidR="00B503D5" w:rsidRPr="00B503D5" w:rsidRDefault="00B503D5" w:rsidP="00B503D5"/>
    <w:p w14:paraId="675FA73D" w14:textId="77777777" w:rsidR="00B503D5" w:rsidRPr="00B503D5" w:rsidRDefault="00B503D5" w:rsidP="00B503D5"/>
    <w:p w14:paraId="7202E318" w14:textId="77777777" w:rsidR="00B503D5" w:rsidRPr="00B503D5" w:rsidRDefault="00B503D5" w:rsidP="00B503D5">
      <w:pPr>
        <w:spacing w:before="3"/>
        <w:rPr>
          <w:rFonts w:ascii="Trebuchet MS" w:eastAsia="Trebuchet MS" w:hAnsi="Trebuchet MS" w:cs="Trebuchet MS"/>
          <w:sz w:val="14"/>
          <w:szCs w:val="16"/>
          <w:lang w:val="en-US" w:eastAsia="en-US" w:bidi="en-US"/>
        </w:rPr>
      </w:pPr>
    </w:p>
    <w:p w14:paraId="73CEF52B" w14:textId="77777777" w:rsidR="00B503D5" w:rsidRPr="00B503D5" w:rsidRDefault="00B503D5" w:rsidP="00B503D5">
      <w:pPr>
        <w:spacing w:before="1" w:line="247" w:lineRule="auto"/>
        <w:ind w:left="353" w:right="6203"/>
        <w:rPr>
          <w:rFonts w:ascii="Trebuchet MS" w:eastAsia="Trebuchet MS" w:hAnsi="Trebuchet MS" w:cs="Trebuchet MS"/>
          <w:sz w:val="14"/>
          <w:lang w:val="en-US" w:eastAsia="en-US" w:bidi="en-US"/>
        </w:rPr>
      </w:pPr>
      <w:r w:rsidRPr="00B503D5">
        <w:rPr>
          <w:rFonts w:ascii="Trebuchet MS" w:eastAsia="Trebuchet MS" w:hAnsi="Trebuchet MS" w:cs="Trebuchet MS"/>
          <w:noProof/>
          <w:lang w:bidi="ar-SA"/>
        </w:rPr>
        <w:drawing>
          <wp:anchor distT="0" distB="0" distL="0" distR="0" simplePos="0" relativeHeight="251660288" behindDoc="0" locked="0" layoutInCell="1" allowOverlap="1" wp14:anchorId="63C7F6BB" wp14:editId="09514126">
            <wp:simplePos x="0" y="0"/>
            <wp:positionH relativeFrom="page">
              <wp:posOffset>5480444</wp:posOffset>
            </wp:positionH>
            <wp:positionV relativeFrom="paragraph">
              <wp:posOffset>3101</wp:posOffset>
            </wp:positionV>
            <wp:extent cx="1602281" cy="30668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81" cy="3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Victron</w:t>
      </w:r>
      <w:r w:rsidRPr="00B503D5">
        <w:rPr>
          <w:rFonts w:ascii="Trebuchet MS" w:eastAsia="Trebuchet MS" w:hAnsi="Trebuchet MS" w:cs="Trebuchet MS"/>
          <w:spacing w:val="-24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Energy</w:t>
      </w:r>
      <w:r w:rsidRPr="00B503D5">
        <w:rPr>
          <w:rFonts w:ascii="Trebuchet MS" w:eastAsia="Trebuchet MS" w:hAnsi="Trebuchet MS" w:cs="Trebuchet MS"/>
          <w:spacing w:val="-21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B.V.</w:t>
      </w:r>
      <w:r w:rsidRPr="00B503D5">
        <w:rPr>
          <w:rFonts w:ascii="Trebuchet MS" w:eastAsia="Trebuchet MS" w:hAnsi="Trebuchet MS" w:cs="Trebuchet MS"/>
          <w:spacing w:val="-24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85"/>
          <w:sz w:val="14"/>
          <w:lang w:val="en-US" w:eastAsia="en-US" w:bidi="en-US"/>
        </w:rPr>
        <w:t>|</w:t>
      </w:r>
      <w:r w:rsidRPr="00B503D5">
        <w:rPr>
          <w:rFonts w:ascii="Trebuchet MS" w:eastAsia="Trebuchet MS" w:hAnsi="Trebuchet MS" w:cs="Trebuchet MS"/>
          <w:spacing w:val="-18"/>
          <w:w w:val="8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De</w:t>
      </w:r>
      <w:r w:rsidRPr="00B503D5">
        <w:rPr>
          <w:rFonts w:ascii="Trebuchet MS" w:eastAsia="Trebuchet MS" w:hAnsi="Trebuchet MS" w:cs="Trebuchet MS"/>
          <w:spacing w:val="-22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Paal</w:t>
      </w:r>
      <w:r w:rsidRPr="00B503D5">
        <w:rPr>
          <w:rFonts w:ascii="Trebuchet MS" w:eastAsia="Trebuchet MS" w:hAnsi="Trebuchet MS" w:cs="Trebuchet MS"/>
          <w:spacing w:val="-23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35</w:t>
      </w:r>
      <w:r w:rsidRPr="00B503D5">
        <w:rPr>
          <w:rFonts w:ascii="Trebuchet MS" w:eastAsia="Trebuchet MS" w:hAnsi="Trebuchet MS" w:cs="Trebuchet MS"/>
          <w:spacing w:val="-22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85"/>
          <w:sz w:val="14"/>
          <w:lang w:val="en-US" w:eastAsia="en-US" w:bidi="en-US"/>
        </w:rPr>
        <w:t>|</w:t>
      </w:r>
      <w:r w:rsidRPr="00B503D5">
        <w:rPr>
          <w:rFonts w:ascii="Trebuchet MS" w:eastAsia="Trebuchet MS" w:hAnsi="Trebuchet MS" w:cs="Trebuchet MS"/>
          <w:spacing w:val="-17"/>
          <w:w w:val="8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1351</w:t>
      </w:r>
      <w:r w:rsidRPr="00B503D5">
        <w:rPr>
          <w:rFonts w:ascii="Trebuchet MS" w:eastAsia="Trebuchet MS" w:hAnsi="Trebuchet MS" w:cs="Trebuchet MS"/>
          <w:spacing w:val="-23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JG</w:t>
      </w:r>
      <w:r w:rsidRPr="00B503D5">
        <w:rPr>
          <w:rFonts w:ascii="Trebuchet MS" w:eastAsia="Trebuchet MS" w:hAnsi="Trebuchet MS" w:cs="Trebuchet MS"/>
          <w:spacing w:val="-22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Almere</w:t>
      </w:r>
      <w:r w:rsidRPr="00B503D5">
        <w:rPr>
          <w:rFonts w:ascii="Trebuchet MS" w:eastAsia="Trebuchet MS" w:hAnsi="Trebuchet MS" w:cs="Trebuchet MS"/>
          <w:spacing w:val="-23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85"/>
          <w:sz w:val="14"/>
          <w:lang w:val="en-US" w:eastAsia="en-US" w:bidi="en-US"/>
        </w:rPr>
        <w:t>|</w:t>
      </w:r>
      <w:r w:rsidRPr="00B503D5">
        <w:rPr>
          <w:rFonts w:ascii="Trebuchet MS" w:eastAsia="Trebuchet MS" w:hAnsi="Trebuchet MS" w:cs="Trebuchet MS"/>
          <w:spacing w:val="-19"/>
          <w:w w:val="8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>The</w:t>
      </w:r>
      <w:r w:rsidRPr="00B503D5">
        <w:rPr>
          <w:rFonts w:ascii="Trebuchet MS" w:eastAsia="Trebuchet MS" w:hAnsi="Trebuchet MS" w:cs="Trebuchet MS"/>
          <w:spacing w:val="-22"/>
          <w:w w:val="9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95"/>
          <w:sz w:val="14"/>
          <w:lang w:val="en-US" w:eastAsia="en-US" w:bidi="en-US"/>
        </w:rPr>
        <w:t xml:space="preserve">Netherlands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General</w:t>
      </w:r>
      <w:r w:rsidRPr="00B503D5">
        <w:rPr>
          <w:rFonts w:ascii="Trebuchet MS" w:eastAsia="Trebuchet MS" w:hAnsi="Trebuchet MS" w:cs="Trebuchet MS"/>
          <w:spacing w:val="-23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phone: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+31</w:t>
      </w:r>
      <w:r w:rsidRPr="00B503D5">
        <w:rPr>
          <w:rFonts w:ascii="Trebuchet MS" w:eastAsia="Trebuchet MS" w:hAnsi="Trebuchet MS" w:cs="Trebuchet MS"/>
          <w:spacing w:val="-21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(0)36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535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97</w:t>
      </w:r>
      <w:r w:rsidRPr="00B503D5">
        <w:rPr>
          <w:rFonts w:ascii="Trebuchet MS" w:eastAsia="Trebuchet MS" w:hAnsi="Trebuchet MS" w:cs="Trebuchet MS"/>
          <w:spacing w:val="-23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00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w w:val="85"/>
          <w:sz w:val="14"/>
          <w:lang w:val="en-US" w:eastAsia="en-US" w:bidi="en-US"/>
        </w:rPr>
        <w:t>|</w:t>
      </w:r>
      <w:r w:rsidRPr="00B503D5">
        <w:rPr>
          <w:rFonts w:ascii="Trebuchet MS" w:eastAsia="Trebuchet MS" w:hAnsi="Trebuchet MS" w:cs="Trebuchet MS"/>
          <w:spacing w:val="-14"/>
          <w:w w:val="85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Fax:</w:t>
      </w:r>
      <w:r w:rsidRPr="00B503D5">
        <w:rPr>
          <w:rFonts w:ascii="Trebuchet MS" w:eastAsia="Trebuchet MS" w:hAnsi="Trebuchet MS" w:cs="Trebuchet MS"/>
          <w:spacing w:val="-20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+31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(0)36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535</w:t>
      </w:r>
      <w:r w:rsidRPr="00B503D5">
        <w:rPr>
          <w:rFonts w:ascii="Trebuchet MS" w:eastAsia="Trebuchet MS" w:hAnsi="Trebuchet MS" w:cs="Trebuchet MS"/>
          <w:spacing w:val="-22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97</w:t>
      </w:r>
      <w:r w:rsidRPr="00B503D5">
        <w:rPr>
          <w:rFonts w:ascii="Trebuchet MS" w:eastAsia="Trebuchet MS" w:hAnsi="Trebuchet MS" w:cs="Trebuchet MS"/>
          <w:spacing w:val="-21"/>
          <w:sz w:val="14"/>
          <w:lang w:val="en-US" w:eastAsia="en-US" w:bidi="en-US"/>
        </w:rPr>
        <w:t xml:space="preserve"> </w:t>
      </w:r>
      <w:r w:rsidRPr="00B503D5">
        <w:rPr>
          <w:rFonts w:ascii="Trebuchet MS" w:eastAsia="Trebuchet MS" w:hAnsi="Trebuchet MS" w:cs="Trebuchet MS"/>
          <w:sz w:val="14"/>
          <w:lang w:val="en-US" w:eastAsia="en-US" w:bidi="en-US"/>
        </w:rPr>
        <w:t>40</w:t>
      </w:r>
    </w:p>
    <w:p w14:paraId="65A070B9" w14:textId="77777777" w:rsidR="00B503D5" w:rsidRPr="00B503D5" w:rsidRDefault="00B503D5" w:rsidP="00B503D5">
      <w:pPr>
        <w:rPr>
          <w:lang w:val="en-US"/>
        </w:rPr>
      </w:pPr>
      <w:r w:rsidRPr="00B503D5">
        <w:rPr>
          <w:rFonts w:ascii="Trebuchet MS" w:eastAsia="Trebuchet MS" w:hAnsi="Trebuchet MS" w:cs="Trebuchet MS"/>
          <w:w w:val="90"/>
          <w:sz w:val="14"/>
          <w:lang w:val="en-US" w:eastAsia="en-US" w:bidi="en-US"/>
        </w:rPr>
        <w:t xml:space="preserve">          E-mail: </w:t>
      </w:r>
      <w:hyperlink r:id="rId7">
        <w:r w:rsidRPr="00B503D5">
          <w:rPr>
            <w:rFonts w:ascii="Trebuchet MS" w:eastAsia="Trebuchet MS" w:hAnsi="Trebuchet MS" w:cs="Trebuchet MS"/>
            <w:w w:val="90"/>
            <w:sz w:val="14"/>
            <w:lang w:val="en-US" w:eastAsia="en-US" w:bidi="en-US"/>
          </w:rPr>
          <w:t xml:space="preserve">sales@victronenergy.com </w:t>
        </w:r>
      </w:hyperlink>
      <w:r w:rsidRPr="00B503D5">
        <w:rPr>
          <w:rFonts w:ascii="Trebuchet MS" w:eastAsia="Trebuchet MS" w:hAnsi="Trebuchet MS" w:cs="Trebuchet MS"/>
          <w:w w:val="85"/>
          <w:sz w:val="14"/>
          <w:lang w:val="en-US" w:eastAsia="en-US" w:bidi="en-US"/>
        </w:rPr>
        <w:t xml:space="preserve">| </w:t>
      </w:r>
      <w:hyperlink r:id="rId8">
        <w:r w:rsidRPr="00B503D5">
          <w:rPr>
            <w:rFonts w:ascii="Trebuchet MS" w:eastAsia="Trebuchet MS" w:hAnsi="Trebuchet MS" w:cs="Trebuchet MS"/>
            <w:w w:val="90"/>
            <w:sz w:val="14"/>
            <w:lang w:val="en-US" w:eastAsia="en-US" w:bidi="en-US"/>
          </w:rPr>
          <w:t>www.victronenergy.com</w:t>
        </w:r>
      </w:hyperlink>
    </w:p>
    <w:p w14:paraId="57115E05" w14:textId="77777777" w:rsidR="00B503D5" w:rsidRPr="00B503D5" w:rsidRDefault="00B503D5" w:rsidP="00B503D5">
      <w:pPr>
        <w:rPr>
          <w:lang w:val="en-US"/>
        </w:rPr>
      </w:pPr>
    </w:p>
    <w:p w14:paraId="5050C679" w14:textId="77777777" w:rsidR="00B503D5" w:rsidRPr="00B503D5" w:rsidRDefault="00B503D5" w:rsidP="00B503D5">
      <w:pPr>
        <w:tabs>
          <w:tab w:val="left" w:pos="3530"/>
        </w:tabs>
        <w:rPr>
          <w:lang w:val="en-US"/>
        </w:rPr>
      </w:pPr>
      <w:r w:rsidRPr="00B503D5">
        <w:rPr>
          <w:lang w:val="en-US"/>
        </w:rPr>
        <w:tab/>
      </w:r>
    </w:p>
    <w:p w14:paraId="45DAF5EF" w14:textId="77777777" w:rsidR="00B503D5" w:rsidRPr="00B503D5" w:rsidRDefault="00B503D5" w:rsidP="00B503D5">
      <w:pPr>
        <w:rPr>
          <w:lang w:val="en-US"/>
        </w:rPr>
      </w:pPr>
    </w:p>
    <w:p w14:paraId="26ED68CC" w14:textId="77777777" w:rsidR="00A50C3F" w:rsidRPr="00B503D5" w:rsidRDefault="00A50C3F" w:rsidP="00B503D5">
      <w:pPr>
        <w:rPr>
          <w:lang w:val="en-US"/>
        </w:rPr>
      </w:pPr>
    </w:p>
    <w:sectPr w:rsidR="00A50C3F" w:rsidRPr="00B503D5">
      <w:type w:val="continuous"/>
      <w:pgSz w:w="11910" w:h="16840"/>
      <w:pgMar w:top="5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3F"/>
    <w:rsid w:val="00153A1A"/>
    <w:rsid w:val="004B0EF0"/>
    <w:rsid w:val="00A50C3F"/>
    <w:rsid w:val="00B503D5"/>
    <w:rsid w:val="00B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D869"/>
  <w15:docId w15:val="{D13EA41B-22F5-42E3-92B9-D662B72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ictronen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4</cp:revision>
  <dcterms:created xsi:type="dcterms:W3CDTF">2020-08-07T08:54:00Z</dcterms:created>
  <dcterms:modified xsi:type="dcterms:W3CDTF">2021-11-16T11:43:00Z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2020-08-07T00:00:00Z</vt:filetime>
  </property>
</Properties>
</file>